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39D1" w:rsidRPr="008D604A" w:rsidRDefault="004B39D1" w:rsidP="004B39D1">
      <w:pPr>
        <w:autoSpaceDE w:val="0"/>
        <w:autoSpaceDN w:val="0"/>
        <w:adjustRightInd w:val="0"/>
        <w:spacing w:line="240" w:lineRule="atLeast"/>
        <w:jc w:val="center"/>
        <w:rPr>
          <w:rFonts w:eastAsia="Calibri"/>
          <w:b/>
          <w:bCs/>
          <w:lang w:eastAsia="en-US"/>
        </w:rPr>
      </w:pPr>
      <w:r w:rsidRPr="008D604A">
        <w:rPr>
          <w:b/>
          <w:bCs/>
        </w:rPr>
        <w:t xml:space="preserve">Техническая спецификация </w:t>
      </w:r>
    </w:p>
    <w:p w:rsidR="004B39D1" w:rsidRDefault="004B39D1" w:rsidP="004B39D1">
      <w:pPr>
        <w:tabs>
          <w:tab w:val="left" w:pos="142"/>
          <w:tab w:val="left" w:pos="851"/>
          <w:tab w:val="left" w:pos="2552"/>
          <w:tab w:val="left" w:pos="3828"/>
        </w:tabs>
        <w:ind w:firstLine="142"/>
        <w:rPr>
          <w:b/>
          <w:lang w:val="en-US"/>
        </w:rPr>
      </w:pPr>
    </w:p>
    <w:tbl>
      <w:tblPr>
        <w:tblpPr w:leftFromText="180" w:rightFromText="180" w:vertAnchor="text" w:horzAnchor="margin" w:tblpX="135" w:tblpY="15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2"/>
        <w:gridCol w:w="3686"/>
        <w:gridCol w:w="5358"/>
      </w:tblGrid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1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Cs/>
              </w:rPr>
            </w:pPr>
            <w:r w:rsidRPr="008D604A">
              <w:rPr>
                <w:bCs/>
              </w:rPr>
              <w:t>Наименование лота</w:t>
            </w:r>
          </w:p>
        </w:tc>
        <w:tc>
          <w:tcPr>
            <w:tcW w:w="5358" w:type="dxa"/>
          </w:tcPr>
          <w:p w:rsidR="004B39D1" w:rsidRDefault="004B39D1" w:rsidP="005F3270">
            <w:pPr>
              <w:ind w:hanging="1"/>
              <w:contextualSpacing/>
            </w:pPr>
            <w:r>
              <w:t xml:space="preserve">Лот №1 - </w:t>
            </w:r>
            <w:r w:rsidRPr="00DA1513">
              <w:t>Услуги стоянок для автотранспортных средств</w:t>
            </w:r>
            <w:r>
              <w:t xml:space="preserve"> Актюбинского</w:t>
            </w:r>
            <w:r w:rsidRPr="008D604A">
              <w:t xml:space="preserve"> ОФ</w:t>
            </w:r>
            <w:r>
              <w:t xml:space="preserve"> на 2021 год.</w:t>
            </w:r>
          </w:p>
          <w:p w:rsidR="004B39D1" w:rsidRPr="008D604A" w:rsidRDefault="004B39D1" w:rsidP="005F3270">
            <w:pPr>
              <w:ind w:hanging="1"/>
              <w:contextualSpacing/>
            </w:pPr>
            <w:r>
              <w:t xml:space="preserve">Лот №2 - </w:t>
            </w:r>
            <w:r w:rsidRPr="00DA1513">
              <w:t>Услуги стоянок для автотранспортных средств</w:t>
            </w:r>
            <w:r>
              <w:t xml:space="preserve"> Актюбинского</w:t>
            </w:r>
            <w:r w:rsidRPr="008D604A">
              <w:t xml:space="preserve"> ОФ</w:t>
            </w:r>
            <w:r>
              <w:t xml:space="preserve"> на 2021 год. (МО)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</w:rPr>
            </w:pPr>
            <w:r w:rsidRPr="008D604A">
              <w:rPr>
                <w:b/>
              </w:rPr>
              <w:t>2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Количество ТРУ</w:t>
            </w:r>
          </w:p>
        </w:tc>
        <w:tc>
          <w:tcPr>
            <w:tcW w:w="5358" w:type="dxa"/>
          </w:tcPr>
          <w:p w:rsidR="004B39D1" w:rsidRDefault="004B39D1" w:rsidP="005F3270">
            <w:pPr>
              <w:ind w:hanging="1"/>
              <w:contextualSpacing/>
            </w:pPr>
            <w:r>
              <w:t>Лот №1 - одна</w:t>
            </w:r>
            <w:r w:rsidRPr="008D604A">
              <w:t xml:space="preserve"> услуга </w:t>
            </w:r>
          </w:p>
          <w:p w:rsidR="004B39D1" w:rsidRPr="00A46508" w:rsidRDefault="004B39D1" w:rsidP="005F3270">
            <w:pPr>
              <w:ind w:hanging="1"/>
              <w:contextualSpacing/>
              <w:rPr>
                <w:b/>
              </w:rPr>
            </w:pPr>
            <w:r>
              <w:t>Лот №2 - одна услуга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3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Общие требования</w:t>
            </w:r>
          </w:p>
        </w:tc>
        <w:tc>
          <w:tcPr>
            <w:tcW w:w="5358" w:type="dxa"/>
          </w:tcPr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Наличие подъездных путей;</w:t>
            </w:r>
          </w:p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Огражденная территория автостоянки;</w:t>
            </w:r>
          </w:p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Поверхность площадки: ровное покрытие, (желательно асфальт/ бетон);</w:t>
            </w:r>
          </w:p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Круглосуточная охрана;</w:t>
            </w:r>
          </w:p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Обязательное наличие средства пожаротушения;</w:t>
            </w:r>
            <w:r>
              <w:rPr>
                <w:color w:val="auto"/>
              </w:rPr>
              <w:t xml:space="preserve"> </w:t>
            </w:r>
          </w:p>
          <w:p w:rsidR="004B39D1" w:rsidRPr="008D604A" w:rsidRDefault="004B39D1" w:rsidP="004B39D1">
            <w:pPr>
              <w:numPr>
                <w:ilvl w:val="0"/>
                <w:numId w:val="1"/>
              </w:numPr>
              <w:tabs>
                <w:tab w:val="left" w:pos="263"/>
              </w:tabs>
              <w:ind w:left="269" w:hanging="283"/>
              <w:contextualSpacing/>
              <w:jc w:val="both"/>
              <w:rPr>
                <w:color w:val="auto"/>
              </w:rPr>
            </w:pPr>
            <w:r w:rsidRPr="008D604A">
              <w:rPr>
                <w:color w:val="auto"/>
              </w:rPr>
              <w:t>Круглосуточный доступ к автомашине ответственных сотрудников 7 дней в неделю.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4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Специальные/технические требования</w:t>
            </w:r>
          </w:p>
        </w:tc>
        <w:tc>
          <w:tcPr>
            <w:tcW w:w="5358" w:type="dxa"/>
          </w:tcPr>
          <w:p w:rsidR="004B39D1" w:rsidRPr="00DA1513" w:rsidRDefault="004B39D1" w:rsidP="005F3270">
            <w:pPr>
              <w:contextualSpacing/>
              <w:jc w:val="both"/>
              <w:rPr>
                <w:color w:val="auto"/>
              </w:rPr>
            </w:pPr>
            <w:r w:rsidRPr="00DA1513">
              <w:rPr>
                <w:color w:val="auto"/>
              </w:rPr>
              <w:t xml:space="preserve">Лот №1 - Автостоянка должна быть предназначена для автотранспортного средства в количестве – 1 шт., марка </w:t>
            </w:r>
            <w:r w:rsidRPr="00DA1513">
              <w:rPr>
                <w:color w:val="auto"/>
                <w:lang w:val="en-US"/>
              </w:rPr>
              <w:t>Skoda</w:t>
            </w:r>
            <w:r w:rsidRPr="00DA1513">
              <w:rPr>
                <w:color w:val="auto"/>
              </w:rPr>
              <w:t xml:space="preserve"> </w:t>
            </w:r>
            <w:r w:rsidRPr="00DA1513">
              <w:rPr>
                <w:color w:val="auto"/>
                <w:lang w:val="en-US"/>
              </w:rPr>
              <w:t>Superb</w:t>
            </w:r>
            <w:r w:rsidRPr="00DA1513">
              <w:rPr>
                <w:color w:val="auto"/>
              </w:rPr>
              <w:t xml:space="preserve"> </w:t>
            </w:r>
            <w:r w:rsidRPr="00DA1513">
              <w:rPr>
                <w:color w:val="auto"/>
                <w:lang w:val="en-US"/>
              </w:rPr>
              <w:t>B</w:t>
            </w:r>
            <w:r w:rsidRPr="00DA1513">
              <w:rPr>
                <w:color w:val="auto"/>
              </w:rPr>
              <w:t xml:space="preserve">8, </w:t>
            </w:r>
            <w:proofErr w:type="spellStart"/>
            <w:proofErr w:type="gramStart"/>
            <w:r w:rsidRPr="00DA1513">
              <w:rPr>
                <w:color w:val="auto"/>
              </w:rPr>
              <w:t>гос.номер</w:t>
            </w:r>
            <w:proofErr w:type="spellEnd"/>
            <w:proofErr w:type="gramEnd"/>
            <w:r w:rsidRPr="00DA1513">
              <w:rPr>
                <w:color w:val="auto"/>
              </w:rPr>
              <w:t xml:space="preserve"> 485 </w:t>
            </w:r>
            <w:r w:rsidRPr="00DA1513">
              <w:rPr>
                <w:color w:val="auto"/>
                <w:lang w:val="en-US"/>
              </w:rPr>
              <w:t>AQ</w:t>
            </w:r>
            <w:r w:rsidRPr="00F25F88">
              <w:rPr>
                <w:color w:val="auto"/>
              </w:rPr>
              <w:t xml:space="preserve"> </w:t>
            </w:r>
            <w:r w:rsidRPr="00DA1513">
              <w:rPr>
                <w:color w:val="auto"/>
              </w:rPr>
              <w:t>04;</w:t>
            </w:r>
          </w:p>
          <w:p w:rsidR="004B39D1" w:rsidRPr="008D604A" w:rsidRDefault="004B39D1" w:rsidP="005F3270">
            <w:pPr>
              <w:contextualSpacing/>
              <w:jc w:val="both"/>
            </w:pPr>
            <w:r w:rsidRPr="00DA1513">
              <w:rPr>
                <w:color w:val="auto"/>
              </w:rPr>
              <w:t xml:space="preserve">Лот №2 - Автостоянка должна быть предназначена для автотранспортного средства в количестве – 1 шт., марка  </w:t>
            </w:r>
            <w:r w:rsidRPr="00DA1513">
              <w:rPr>
                <w:color w:val="auto"/>
                <w:lang w:val="en-US"/>
              </w:rPr>
              <w:t>Volkswagen</w:t>
            </w:r>
            <w:r w:rsidRPr="00DA1513">
              <w:rPr>
                <w:color w:val="auto"/>
              </w:rPr>
              <w:t xml:space="preserve"> </w:t>
            </w:r>
            <w:r w:rsidRPr="00DA1513">
              <w:rPr>
                <w:color w:val="auto"/>
                <w:lang w:val="en-US"/>
              </w:rPr>
              <w:t>Transporter</w:t>
            </w:r>
            <w:r w:rsidRPr="00DA1513">
              <w:rPr>
                <w:color w:val="auto"/>
              </w:rPr>
              <w:t xml:space="preserve">, гос. номер </w:t>
            </w:r>
            <w:r w:rsidRPr="00F25F88">
              <w:rPr>
                <w:color w:val="auto"/>
              </w:rPr>
              <w:t xml:space="preserve">015 </w:t>
            </w:r>
            <w:r w:rsidRPr="00F25F88">
              <w:rPr>
                <w:color w:val="auto"/>
                <w:lang w:val="en-US"/>
              </w:rPr>
              <w:t>BQ</w:t>
            </w:r>
            <w:r w:rsidRPr="00F25F88">
              <w:rPr>
                <w:color w:val="auto"/>
              </w:rPr>
              <w:t xml:space="preserve"> 04.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5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Сопутствующие услуги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contextualSpacing/>
              <w:jc w:val="both"/>
              <w:rPr>
                <w:bCs/>
                <w:color w:val="auto"/>
              </w:rPr>
            </w:pPr>
            <w:r w:rsidRPr="008D604A">
              <w:rPr>
                <w:bCs/>
                <w:color w:val="auto"/>
              </w:rPr>
              <w:t xml:space="preserve">Стоимость аренды включает все расходы, связанные с оказанием услуг, </w:t>
            </w:r>
            <w:r>
              <w:rPr>
                <w:bCs/>
                <w:color w:val="auto"/>
              </w:rPr>
              <w:t xml:space="preserve">в том числе уборку территории, </w:t>
            </w:r>
            <w:r w:rsidRPr="008D604A">
              <w:rPr>
                <w:bCs/>
                <w:color w:val="auto"/>
              </w:rPr>
              <w:t>круглос</w:t>
            </w:r>
            <w:r>
              <w:rPr>
                <w:bCs/>
                <w:color w:val="auto"/>
              </w:rPr>
              <w:t xml:space="preserve">уточной охраны автотранспорта, </w:t>
            </w:r>
            <w:r w:rsidRPr="008D604A">
              <w:rPr>
                <w:bCs/>
                <w:color w:val="auto"/>
              </w:rPr>
              <w:t xml:space="preserve">коммунальные услуги, а также все налоги и сборы, предусмотренные законодательством РК. 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6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Гарантийные условия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hanging="1"/>
              <w:contextualSpacing/>
              <w:jc w:val="both"/>
              <w:rPr>
                <w:bCs/>
              </w:rPr>
            </w:pPr>
            <w:r w:rsidRPr="008D604A">
              <w:t>Поставщик должен обеспечить сохранность автомашины во время оказания услуг и понести полную материальную ответственность в случае причинения ущерба автомашине, т.е. обязуется возместить причиненный ущерб за собственный счет.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7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Срок оказания/поставки ТРУ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contextualSpacing/>
              <w:jc w:val="both"/>
              <w:rPr>
                <w:b/>
                <w:bCs/>
              </w:rPr>
            </w:pPr>
            <w:r w:rsidRPr="008D604A">
              <w:rPr>
                <w:bCs/>
              </w:rPr>
              <w:t xml:space="preserve">С даты подписания договора обеими </w:t>
            </w:r>
            <w:r w:rsidRPr="004F7939">
              <w:rPr>
                <w:rStyle w:val="s0"/>
                <w:color w:val="auto"/>
              </w:rPr>
              <w:t>Сторонами</w:t>
            </w:r>
            <w:r>
              <w:rPr>
                <w:rStyle w:val="s0"/>
                <w:color w:val="auto"/>
              </w:rPr>
              <w:t xml:space="preserve"> </w:t>
            </w:r>
            <w:r w:rsidRPr="004F7939">
              <w:rPr>
                <w:rStyle w:val="s0"/>
                <w:color w:val="auto"/>
              </w:rPr>
              <w:t xml:space="preserve">и действует по </w:t>
            </w:r>
            <w:r>
              <w:rPr>
                <w:rStyle w:val="s0"/>
                <w:color w:val="auto"/>
              </w:rPr>
              <w:t>31.12.</w:t>
            </w:r>
            <w:r w:rsidRPr="004F7939">
              <w:rPr>
                <w:rStyle w:val="s0"/>
                <w:color w:val="auto"/>
              </w:rPr>
              <w:t>20</w:t>
            </w:r>
            <w:r>
              <w:rPr>
                <w:rStyle w:val="s0"/>
                <w:color w:val="auto"/>
              </w:rPr>
              <w:t xml:space="preserve">21 </w:t>
            </w:r>
            <w:r w:rsidRPr="004F7939">
              <w:rPr>
                <w:rStyle w:val="s0"/>
                <w:color w:val="auto"/>
              </w:rPr>
              <w:t>г</w:t>
            </w:r>
            <w:r>
              <w:rPr>
                <w:rStyle w:val="s0"/>
                <w:color w:val="auto"/>
              </w:rPr>
              <w:t>ода</w:t>
            </w:r>
            <w:r w:rsidRPr="004F7939">
              <w:rPr>
                <w:rStyle w:val="s0"/>
                <w:color w:val="auto"/>
              </w:rPr>
              <w:t xml:space="preserve"> включительно</w:t>
            </w:r>
            <w:r>
              <w:rPr>
                <w:bCs/>
              </w:rPr>
              <w:t>.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 w:rsidRPr="008D604A">
              <w:rPr>
                <w:b/>
                <w:bCs/>
              </w:rPr>
              <w:t>8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8D604A">
              <w:t>Место оказания/поставки ТРУ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left="-14"/>
              <w:contextualSpacing/>
            </w:pPr>
            <w:r w:rsidRPr="008D604A">
              <w:rPr>
                <w:bCs/>
                <w:color w:val="auto"/>
                <w:lang w:val="kk-KZ" w:eastAsia="x-none"/>
              </w:rPr>
              <w:t>г.</w:t>
            </w:r>
            <w:r>
              <w:rPr>
                <w:bCs/>
                <w:color w:val="auto"/>
                <w:lang w:val="kk-KZ" w:eastAsia="x-none"/>
              </w:rPr>
              <w:t>Актобе</w:t>
            </w:r>
            <w:r w:rsidRPr="008D604A">
              <w:t xml:space="preserve"> 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9</w:t>
            </w:r>
          </w:p>
        </w:tc>
        <w:tc>
          <w:tcPr>
            <w:tcW w:w="3686" w:type="dxa"/>
          </w:tcPr>
          <w:p w:rsidR="004B39D1" w:rsidRPr="00381521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381521">
              <w:t>Срок согласования электронного образца/макета, предоставленного Заказчиком, электронного образца/макета, предоставленного поставщиком*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left="-14"/>
              <w:contextualSpacing/>
              <w:rPr>
                <w:bCs/>
                <w:color w:val="auto"/>
                <w:lang w:val="kk-KZ" w:eastAsia="x-none"/>
              </w:rPr>
            </w:pPr>
            <w:r w:rsidRPr="008D604A">
              <w:t>Не предусмотрено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3686" w:type="dxa"/>
          </w:tcPr>
          <w:p w:rsidR="004B39D1" w:rsidRPr="00381521" w:rsidRDefault="004B39D1" w:rsidP="005F3270">
            <w:pPr>
              <w:ind w:hanging="1"/>
              <w:contextualSpacing/>
              <w:rPr>
                <w:b/>
                <w:bCs/>
              </w:rPr>
            </w:pPr>
            <w:r w:rsidRPr="00381521">
              <w:t>Срок согласования готового/эталонного образца/макета, предоставленного поставщиком*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left="-14"/>
              <w:contextualSpacing/>
              <w:rPr>
                <w:bCs/>
                <w:color w:val="auto"/>
                <w:lang w:val="kk-KZ" w:eastAsia="x-none"/>
              </w:rPr>
            </w:pPr>
            <w:r w:rsidRPr="008D604A">
              <w:t>Не предусмотрено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11</w:t>
            </w:r>
          </w:p>
        </w:tc>
        <w:tc>
          <w:tcPr>
            <w:tcW w:w="3686" w:type="dxa"/>
          </w:tcPr>
          <w:p w:rsidR="004B39D1" w:rsidRPr="00381521" w:rsidRDefault="004B39D1" w:rsidP="005F3270">
            <w:pPr>
              <w:ind w:hanging="1"/>
              <w:contextualSpacing/>
            </w:pPr>
            <w:r w:rsidRPr="00381521">
              <w:t>Срок устранения обнаруженных недостатков в поставленных/оказанных ТРУ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left="-14"/>
              <w:contextualSpacing/>
              <w:rPr>
                <w:bCs/>
                <w:color w:val="auto"/>
                <w:lang w:val="kk-KZ" w:eastAsia="x-none"/>
              </w:rPr>
            </w:pPr>
            <w:r w:rsidRPr="008D604A">
              <w:t>Не предусмотрено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</w:pPr>
            <w:r w:rsidRPr="008D604A">
              <w:t>Требования к ПП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ind w:left="-14"/>
              <w:contextualSpacing/>
            </w:pPr>
            <w:r w:rsidRPr="008D604A">
              <w:t>Не предусмотрено</w:t>
            </w: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</w:pPr>
            <w:r w:rsidRPr="008D604A">
              <w:t>Дополнительные условия</w:t>
            </w:r>
          </w:p>
        </w:tc>
        <w:tc>
          <w:tcPr>
            <w:tcW w:w="5358" w:type="dxa"/>
          </w:tcPr>
          <w:p w:rsidR="004B39D1" w:rsidRDefault="004B39D1" w:rsidP="005F3270">
            <w:pPr>
              <w:adjustRightInd w:val="0"/>
              <w:snapToGrid w:val="0"/>
              <w:ind w:firstLine="172"/>
              <w:jc w:val="both"/>
              <w:rPr>
                <w:color w:val="auto"/>
              </w:rPr>
            </w:pPr>
            <w:r>
              <w:t xml:space="preserve">     </w:t>
            </w:r>
            <w:r w:rsidRPr="005357E9">
              <w:rPr>
                <w:color w:val="auto"/>
              </w:rPr>
              <w:t xml:space="preserve"> Оплата производится Заказчиком по факту оказания услуг не позднее 10 (десяти) рабочих дней со дня подписания акта оказанных услуг уполномоченными представителями обеих Сторон, путем перечисления денег на текущий счет Поставщика.</w:t>
            </w:r>
          </w:p>
          <w:p w:rsidR="004B39D1" w:rsidRPr="005357E9" w:rsidRDefault="004B39D1" w:rsidP="005F3270">
            <w:pPr>
              <w:adjustRightInd w:val="0"/>
              <w:snapToGrid w:val="0"/>
              <w:ind w:firstLine="709"/>
              <w:jc w:val="both"/>
              <w:rPr>
                <w:color w:val="auto"/>
              </w:rPr>
            </w:pPr>
            <w:r>
              <w:t xml:space="preserve">  Оплата производится при условии предоставления Поставщиком надлежащим образом оформленных счета-фактуры, счета на оплату и акта оказанных услуг.</w:t>
            </w:r>
          </w:p>
          <w:p w:rsidR="004B39D1" w:rsidRDefault="004B39D1" w:rsidP="005F3270">
            <w:pPr>
              <w:contextualSpacing/>
              <w:jc w:val="both"/>
            </w:pPr>
          </w:p>
          <w:p w:rsidR="004B39D1" w:rsidRPr="008D604A" w:rsidRDefault="004B39D1" w:rsidP="005F3270">
            <w:pPr>
              <w:contextualSpacing/>
              <w:jc w:val="both"/>
              <w:rPr>
                <w:bCs/>
              </w:rPr>
            </w:pPr>
          </w:p>
        </w:tc>
      </w:tr>
      <w:tr w:rsidR="004B39D1" w:rsidRPr="008D604A" w:rsidTr="005F3270">
        <w:tc>
          <w:tcPr>
            <w:tcW w:w="562" w:type="dxa"/>
          </w:tcPr>
          <w:p w:rsidR="004B39D1" w:rsidRPr="008D604A" w:rsidRDefault="004B39D1" w:rsidP="005F3270">
            <w:pPr>
              <w:contextualSpacing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  <w:tc>
          <w:tcPr>
            <w:tcW w:w="3686" w:type="dxa"/>
          </w:tcPr>
          <w:p w:rsidR="004B39D1" w:rsidRPr="008D604A" w:rsidRDefault="004B39D1" w:rsidP="005F3270">
            <w:pPr>
              <w:ind w:hanging="1"/>
              <w:contextualSpacing/>
            </w:pPr>
            <w:r w:rsidRPr="008D604A">
              <w:t>Описание порядка приема – передачи ТРУ</w:t>
            </w:r>
          </w:p>
        </w:tc>
        <w:tc>
          <w:tcPr>
            <w:tcW w:w="5358" w:type="dxa"/>
          </w:tcPr>
          <w:p w:rsidR="004B39D1" w:rsidRPr="008D604A" w:rsidRDefault="004B39D1" w:rsidP="005F3270">
            <w:pPr>
              <w:contextualSpacing/>
              <w:jc w:val="both"/>
              <w:rPr>
                <w:bCs/>
              </w:rPr>
            </w:pPr>
            <w:r w:rsidRPr="008D604A">
              <w:rPr>
                <w:bCs/>
                <w:lang w:val="kk-KZ"/>
              </w:rPr>
              <w:t xml:space="preserve">На основании акта оказанных услуг, подписанный </w:t>
            </w:r>
            <w:r w:rsidRPr="008D604A">
              <w:t xml:space="preserve"> </w:t>
            </w:r>
            <w:r w:rsidRPr="008D604A">
              <w:rPr>
                <w:bCs/>
              </w:rPr>
              <w:t>уполномоченными представителями обеих Сторон</w:t>
            </w:r>
          </w:p>
        </w:tc>
      </w:tr>
    </w:tbl>
    <w:p w:rsidR="00F81192" w:rsidRDefault="00F81192">
      <w:bookmarkStart w:id="0" w:name="_GoBack"/>
      <w:bookmarkEnd w:id="0"/>
    </w:p>
    <w:sectPr w:rsidR="00F81192" w:rsidSect="004B39D1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2476CE"/>
    <w:multiLevelType w:val="hybridMultilevel"/>
    <w:tmpl w:val="F8B84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505"/>
    <w:rsid w:val="004B39D1"/>
    <w:rsid w:val="00694505"/>
    <w:rsid w:val="00F81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0BB239-5925-4C79-A25D-113DF4DAC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39D1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4B39D1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373</Words>
  <Characters>2130</Characters>
  <Application>Microsoft Office Word</Application>
  <DocSecurity>0</DocSecurity>
  <Lines>17</Lines>
  <Paragraphs>4</Paragraphs>
  <ScaleCrop>false</ScaleCrop>
  <Company>enpf.kz</Company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Бокушев Куан Кубейсинович</dc:creator>
  <cp:keywords/>
  <dc:description/>
  <cp:lastModifiedBy>Бокушев Куан Кубейсинович</cp:lastModifiedBy>
  <cp:revision>2</cp:revision>
  <dcterms:created xsi:type="dcterms:W3CDTF">2020-12-31T03:11:00Z</dcterms:created>
  <dcterms:modified xsi:type="dcterms:W3CDTF">2020-12-31T03:11:00Z</dcterms:modified>
</cp:coreProperties>
</file>