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37CA6" w14:textId="212C285E" w:rsidR="00670CA8" w:rsidRPr="008175B8" w:rsidRDefault="00670CA8" w:rsidP="006279B6">
      <w:pPr>
        <w:ind w:firstLine="397"/>
        <w:jc w:val="right"/>
      </w:pPr>
      <w:r w:rsidRPr="008175B8">
        <w:rPr>
          <w:rStyle w:val="s0"/>
        </w:rPr>
        <w:t>Приложение № 2</w:t>
      </w:r>
      <w:r w:rsidR="006279B6">
        <w:rPr>
          <w:rStyle w:val="s0"/>
        </w:rPr>
        <w:t xml:space="preserve"> </w:t>
      </w:r>
      <w:r w:rsidRPr="002149F0">
        <w:rPr>
          <w:bCs/>
          <w:szCs w:val="28"/>
        </w:rPr>
        <w:t>к условиям тендера</w:t>
      </w:r>
      <w:r w:rsidRPr="002149F0">
        <w:rPr>
          <w:sz w:val="22"/>
        </w:rPr>
        <w:t xml:space="preserve"> </w:t>
      </w:r>
    </w:p>
    <w:p w14:paraId="3191D19C" w14:textId="77777777" w:rsidR="00670CA8" w:rsidRPr="008175B8" w:rsidRDefault="00670CA8" w:rsidP="00670CA8">
      <w:pPr>
        <w:ind w:firstLine="397"/>
        <w:jc w:val="right"/>
      </w:pPr>
      <w:r w:rsidRPr="008175B8">
        <w:rPr>
          <w:rStyle w:val="s0"/>
        </w:rPr>
        <w:t>Утверждено:</w:t>
      </w:r>
    </w:p>
    <w:p w14:paraId="42231754" w14:textId="2DEC8AB7" w:rsidR="00670CA8" w:rsidRPr="00FD3BBB" w:rsidRDefault="00FD3BBB" w:rsidP="00670CA8">
      <w:pPr>
        <w:ind w:firstLine="397"/>
        <w:jc w:val="right"/>
        <w:rPr>
          <w:b/>
          <w:u w:val="single"/>
        </w:rPr>
      </w:pPr>
      <w:r w:rsidRPr="00FD3BBB">
        <w:rPr>
          <w:rStyle w:val="s0"/>
          <w:b/>
          <w:u w:val="single"/>
        </w:rPr>
        <w:t>№134 от 10.03.2022г</w:t>
      </w:r>
    </w:p>
    <w:p w14:paraId="5742BA32" w14:textId="77777777" w:rsidR="00670CA8" w:rsidRPr="008175B8" w:rsidRDefault="00670CA8" w:rsidP="00670CA8">
      <w:pPr>
        <w:ind w:firstLine="397"/>
        <w:jc w:val="right"/>
      </w:pPr>
      <w:r w:rsidRPr="008175B8">
        <w:rPr>
          <w:rStyle w:val="s0"/>
        </w:rPr>
        <w:t>(указывается решение заказчика,</w:t>
      </w:r>
    </w:p>
    <w:p w14:paraId="35EDF159" w14:textId="77777777" w:rsidR="00670CA8" w:rsidRPr="008175B8" w:rsidRDefault="00670CA8" w:rsidP="00670CA8">
      <w:pPr>
        <w:ind w:firstLine="397"/>
        <w:jc w:val="right"/>
      </w:pPr>
      <w:r w:rsidRPr="008175B8">
        <w:rPr>
          <w:rStyle w:val="s0"/>
        </w:rPr>
        <w:t>дата принятия и номер)</w:t>
      </w:r>
    </w:p>
    <w:p w14:paraId="070CCBEF" w14:textId="77777777" w:rsidR="00C86549" w:rsidRPr="008175B8" w:rsidRDefault="00C86549" w:rsidP="00C86549">
      <w:pPr>
        <w:ind w:firstLine="397"/>
        <w:jc w:val="both"/>
      </w:pPr>
      <w:r w:rsidRPr="008175B8">
        <w:rPr>
          <w:rStyle w:val="s0"/>
        </w:rPr>
        <w:t> </w:t>
      </w:r>
    </w:p>
    <w:p w14:paraId="10F840E8" w14:textId="77777777" w:rsidR="00C86549" w:rsidRPr="008175B8" w:rsidRDefault="00C86549" w:rsidP="00C86549">
      <w:pPr>
        <w:jc w:val="center"/>
      </w:pPr>
      <w:r w:rsidRPr="008175B8">
        <w:rPr>
          <w:rStyle w:val="s1"/>
        </w:rPr>
        <w:t xml:space="preserve">Техническая спецификация закупаемых работ </w:t>
      </w:r>
    </w:p>
    <w:p w14:paraId="1EDEB6C9" w14:textId="1576E577" w:rsidR="00C86549" w:rsidRPr="008175B8" w:rsidRDefault="00C86549" w:rsidP="00C86549">
      <w:pPr>
        <w:jc w:val="center"/>
      </w:pPr>
      <w:r w:rsidRPr="008175B8">
        <w:rPr>
          <w:rStyle w:val="s1"/>
        </w:rPr>
        <w:t> </w:t>
      </w:r>
    </w:p>
    <w:p w14:paraId="611700D4" w14:textId="5418EFBF" w:rsidR="00C86549" w:rsidRPr="008175B8" w:rsidRDefault="00C86549" w:rsidP="00C86549">
      <w:pPr>
        <w:ind w:firstLine="397"/>
        <w:jc w:val="both"/>
        <w:rPr>
          <w:rStyle w:val="s0"/>
        </w:rPr>
      </w:pPr>
      <w:r w:rsidRPr="008175B8">
        <w:rPr>
          <w:rStyle w:val="s0"/>
          <w:b/>
          <w:bCs/>
        </w:rPr>
        <w:t>Наименование закупки</w:t>
      </w:r>
      <w:r w:rsidRPr="008175B8">
        <w:rPr>
          <w:rStyle w:val="s0"/>
        </w:rPr>
        <w:t xml:space="preserve"> </w:t>
      </w:r>
      <w:r w:rsidR="00670CA8" w:rsidRPr="00670CA8">
        <w:t xml:space="preserve">«Разработка проектно-сметной документации по переоборудованию помещения механической обработки (МУ) № 112, пристройка корпуса 658 </w:t>
      </w:r>
      <w:r w:rsidR="00AF0C92" w:rsidRPr="00670CA8">
        <w:t>(Литер А5)</w:t>
      </w:r>
      <w:r w:rsidR="00AF0C92">
        <w:t xml:space="preserve"> </w:t>
      </w:r>
      <w:r w:rsidR="00670CA8" w:rsidRPr="00670CA8">
        <w:t>в участок механической обработки и чеканки изделий из цветных металлов (УИЦМ)»</w:t>
      </w:r>
      <w:r w:rsidRPr="00CF5010">
        <w:rPr>
          <w:rStyle w:val="s0"/>
        </w:rPr>
        <w:t>.</w:t>
      </w:r>
    </w:p>
    <w:p w14:paraId="4A87AD9D" w14:textId="3FC5AF2E" w:rsidR="00C86549" w:rsidRDefault="00C86549" w:rsidP="00C86549">
      <w:pPr>
        <w:ind w:firstLine="397"/>
        <w:jc w:val="both"/>
        <w:rPr>
          <w:rStyle w:val="s0"/>
        </w:rPr>
      </w:pPr>
      <w:r w:rsidRPr="008175B8">
        <w:rPr>
          <w:rStyle w:val="s0"/>
          <w:b/>
          <w:bCs/>
          <w:u w:val="single"/>
        </w:rPr>
        <w:t>№ лота 1 наименование лота</w:t>
      </w:r>
      <w:r w:rsidRPr="008175B8">
        <w:rPr>
          <w:rStyle w:val="s0"/>
        </w:rPr>
        <w:t xml:space="preserve"> </w:t>
      </w:r>
      <w:r w:rsidR="00670CA8" w:rsidRPr="00670CA8">
        <w:t xml:space="preserve">«Разработка проектно-сметной документации по переоборудованию помещения механической обработки (МУ) № 112, пристройка корпуса 658 </w:t>
      </w:r>
      <w:r w:rsidR="00AF0C92" w:rsidRPr="00670CA8">
        <w:t>(Литер А5)</w:t>
      </w:r>
      <w:r w:rsidR="002C2114">
        <w:t xml:space="preserve"> </w:t>
      </w:r>
      <w:r w:rsidR="00670CA8" w:rsidRPr="00670CA8">
        <w:t>в участок механической обработки и чеканки изделий из цветных металлов (УИЦМ)»</w:t>
      </w:r>
      <w:r w:rsidR="00670CA8" w:rsidRPr="00CF5010">
        <w:rPr>
          <w:rStyle w:val="s0"/>
        </w:rPr>
        <w:t>.</w:t>
      </w:r>
    </w:p>
    <w:p w14:paraId="06C17620" w14:textId="77777777" w:rsidR="000836FA" w:rsidRPr="008175B8" w:rsidRDefault="000836FA" w:rsidP="00C86549">
      <w:pPr>
        <w:ind w:firstLine="397"/>
        <w:jc w:val="both"/>
        <w:rPr>
          <w:rStyle w:val="s0"/>
        </w:rPr>
      </w:pPr>
    </w:p>
    <w:p w14:paraId="5758887F" w14:textId="77777777" w:rsidR="00221423" w:rsidRPr="008F24D6" w:rsidRDefault="00221423" w:rsidP="00221423">
      <w:pPr>
        <w:ind w:firstLine="400"/>
        <w:jc w:val="both"/>
      </w:pPr>
      <w:r w:rsidRPr="008F24D6">
        <w:t xml:space="preserve">Корпуса РГП «КМД НБ РК» расположены на северной промплощадке АО «УМЗ». </w:t>
      </w:r>
    </w:p>
    <w:p w14:paraId="759D97E0" w14:textId="09E7CEA1" w:rsidR="002C2114" w:rsidRPr="002C2114" w:rsidRDefault="00221423" w:rsidP="002C2114">
      <w:pPr>
        <w:jc w:val="both"/>
        <w:rPr>
          <w:color w:val="auto"/>
        </w:rPr>
      </w:pPr>
      <w:r w:rsidRPr="008F24D6">
        <w:t>Разработка</w:t>
      </w:r>
      <w:r>
        <w:t xml:space="preserve"> </w:t>
      </w:r>
      <w:r w:rsidRPr="008F24D6">
        <w:t xml:space="preserve">проектно-сметной </w:t>
      </w:r>
      <w:r>
        <w:t>по п</w:t>
      </w:r>
      <w:r w:rsidRPr="00AE1A00">
        <w:t>ереоборудовани</w:t>
      </w:r>
      <w:r>
        <w:t>ю</w:t>
      </w:r>
      <w:r w:rsidRPr="00AE1A00">
        <w:t xml:space="preserve"> помещения механической обработки (МУ) № 112, пристройка корпуса 658 </w:t>
      </w:r>
      <w:r w:rsidR="00AF0C92" w:rsidRPr="00AE1A00">
        <w:t>(Литер А5)</w:t>
      </w:r>
      <w:r w:rsidR="00AF0C92">
        <w:t xml:space="preserve"> </w:t>
      </w:r>
      <w:r w:rsidRPr="00AE1A00">
        <w:t>в участок механической обработки и чеканки изделий из цветных металлов (УИЦМ)</w:t>
      </w:r>
      <w:r>
        <w:t>.</w:t>
      </w:r>
      <w:r>
        <w:rPr>
          <w:lang w:val="kk-KZ"/>
        </w:rPr>
        <w:t xml:space="preserve"> </w:t>
      </w:r>
      <w:r w:rsidR="002C2114" w:rsidRPr="002C2114">
        <w:rPr>
          <w:color w:val="auto"/>
        </w:rPr>
        <w:t xml:space="preserve">В соответствии со </w:t>
      </w:r>
      <w:r w:rsidR="002C2114" w:rsidRPr="002C2114">
        <w:rPr>
          <w:color w:val="auto"/>
          <w:shd w:val="clear" w:color="auto" w:fill="FFFFFF"/>
        </w:rPr>
        <w:t xml:space="preserve">строительными </w:t>
      </w:r>
      <w:proofErr w:type="gramStart"/>
      <w:r w:rsidR="002C2114" w:rsidRPr="002C2114">
        <w:rPr>
          <w:color w:val="auto"/>
          <w:shd w:val="clear" w:color="auto" w:fill="FFFFFF"/>
        </w:rPr>
        <w:t>нормами  №</w:t>
      </w:r>
      <w:proofErr w:type="gramEnd"/>
      <w:r w:rsidR="002C2114" w:rsidRPr="002C2114">
        <w:rPr>
          <w:color w:val="auto"/>
          <w:shd w:val="clear" w:color="auto" w:fill="FFFFFF"/>
        </w:rPr>
        <w:t xml:space="preserve"> 1.02-03-2011 Порядок разработки, согласования, утверждения и состав проектной документации на строительство</w:t>
      </w:r>
      <w:r w:rsidR="002C2114" w:rsidRPr="002C2114">
        <w:rPr>
          <w:color w:val="auto"/>
        </w:rPr>
        <w:t xml:space="preserve"> Рабочий проект (РП) включает в себя:</w:t>
      </w:r>
    </w:p>
    <w:p w14:paraId="39D852CD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 xml:space="preserve">1) рабочий проект (паспорт); </w:t>
      </w:r>
    </w:p>
    <w:p w14:paraId="3AED6800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2)общая пояснительная записка, включающая разделы:</w:t>
      </w:r>
    </w:p>
    <w:p w14:paraId="40BBA68F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 xml:space="preserve"> - генеральный план и транспорт; </w:t>
      </w:r>
    </w:p>
    <w:p w14:paraId="79F19EA0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- технологические решения;</w:t>
      </w:r>
    </w:p>
    <w:p w14:paraId="455F68CB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- архитектурно-строительные решения;</w:t>
      </w:r>
    </w:p>
    <w:p w14:paraId="78441992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- инженерное оборудование, сети и системы;</w:t>
      </w:r>
    </w:p>
    <w:p w14:paraId="6795F078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- мероприятия по предупреждению чрезвычайных ситуаций;</w:t>
      </w:r>
    </w:p>
    <w:p w14:paraId="7E37244D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- организация строительства;</w:t>
      </w:r>
    </w:p>
    <w:p w14:paraId="24788FB7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3) охрана окружающей среды;</w:t>
      </w:r>
    </w:p>
    <w:p w14:paraId="402E2F21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4) сметная документация;</w:t>
      </w:r>
    </w:p>
    <w:p w14:paraId="46D2E20D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>5) рабочие чертежи объекта строительства.</w:t>
      </w:r>
    </w:p>
    <w:p w14:paraId="2336D721" w14:textId="77777777" w:rsidR="002C2114" w:rsidRPr="002C2114" w:rsidRDefault="002C2114" w:rsidP="002C2114">
      <w:pPr>
        <w:ind w:firstLine="426"/>
        <w:jc w:val="both"/>
        <w:rPr>
          <w:color w:val="auto"/>
        </w:rPr>
      </w:pPr>
      <w:r w:rsidRPr="002C2114">
        <w:rPr>
          <w:color w:val="auto"/>
        </w:rPr>
        <w:t xml:space="preserve">6) сводная ведомость потребности в основных строительных материалах, изделиях </w:t>
      </w:r>
      <w:proofErr w:type="gramStart"/>
      <w:r w:rsidRPr="002C2114">
        <w:rPr>
          <w:color w:val="auto"/>
        </w:rPr>
        <w:t>и  оборудовании</w:t>
      </w:r>
      <w:proofErr w:type="gramEnd"/>
      <w:r w:rsidRPr="002C2114">
        <w:rPr>
          <w:color w:val="auto"/>
        </w:rPr>
        <w:t>, с учетом казахстанского содержания  и утвержденная заказчиком.</w:t>
      </w:r>
    </w:p>
    <w:p w14:paraId="1C4E1404" w14:textId="1E696F89" w:rsidR="00221423" w:rsidRPr="008F24D6" w:rsidRDefault="00221423" w:rsidP="00221423">
      <w:pPr>
        <w:ind w:firstLine="400"/>
        <w:jc w:val="both"/>
      </w:pPr>
      <w:r w:rsidRPr="008F24D6">
        <w:t>Исходные данные, задание на проектирование разрабатывается совместно с проектировщиком. Технический проект для получения архитектурно-планировочного задания (АПЗ) на проектирование оформляет проектировщик.</w:t>
      </w:r>
    </w:p>
    <w:p w14:paraId="6628F99D" w14:textId="676E5D00" w:rsidR="00CF5010" w:rsidRDefault="00221423" w:rsidP="00221423">
      <w:pPr>
        <w:ind w:firstLine="400"/>
        <w:jc w:val="both"/>
      </w:pPr>
      <w:r w:rsidRPr="008F24D6">
        <w:t>Все работы выполняются в соответствии с нормами и правилами в сфере архитектуры, градостроительства и строительства (в том числе по взрывопожарной безопасности), действующих на территории Республики Казахстан (по состоянию на 01.01.2022 г.).</w:t>
      </w:r>
    </w:p>
    <w:p w14:paraId="547AB0DB" w14:textId="57103E41" w:rsidR="00C86549" w:rsidRDefault="008F5488" w:rsidP="008F5488">
      <w:pPr>
        <w:spacing w:after="160" w:line="259" w:lineRule="auto"/>
        <w:jc w:val="both"/>
        <w:rPr>
          <w:color w:val="FF0000"/>
          <w:lang w:val="kk-KZ"/>
        </w:rPr>
      </w:pPr>
      <w:r>
        <w:rPr>
          <w:rFonts w:eastAsiaTheme="minorHAnsi"/>
          <w:color w:val="auto"/>
          <w:lang w:eastAsia="en-US"/>
        </w:rPr>
        <w:t xml:space="preserve">       </w:t>
      </w:r>
      <w:r w:rsidRPr="009D3CCF">
        <w:rPr>
          <w:rFonts w:eastAsiaTheme="minorHAnsi"/>
          <w:color w:val="auto"/>
          <w:lang w:eastAsia="en-US"/>
        </w:rPr>
        <w:t>Проектируемое помещение относится к объекту II (нормального) уровня ответственности, не относящегося к технически сложным (согласно Правил</w:t>
      </w:r>
      <w:r w:rsidRPr="009D3CCF">
        <w:rPr>
          <w:rFonts w:eastAsiaTheme="minorHAnsi"/>
          <w:color w:val="auto"/>
          <w:lang w:val="kk-KZ" w:eastAsia="en-US"/>
        </w:rPr>
        <w:t xml:space="preserve"> </w:t>
      </w:r>
      <w:r w:rsidRPr="009D3CCF">
        <w:rPr>
          <w:rFonts w:eastAsiaTheme="minorHAnsi"/>
          <w:color w:val="auto"/>
          <w:lang w:eastAsia="en-US"/>
        </w:rPr>
        <w:t>определения общего порядка отнесения зданий и сооружений</w:t>
      </w:r>
      <w:r w:rsidRPr="009D3CCF">
        <w:rPr>
          <w:rFonts w:eastAsiaTheme="minorHAnsi"/>
          <w:color w:val="auto"/>
          <w:lang w:val="kk-KZ" w:eastAsia="en-US"/>
        </w:rPr>
        <w:t xml:space="preserve"> </w:t>
      </w:r>
      <w:r w:rsidRPr="009D3CCF">
        <w:rPr>
          <w:rFonts w:eastAsiaTheme="minorHAnsi"/>
          <w:color w:val="auto"/>
          <w:lang w:eastAsia="en-US"/>
        </w:rPr>
        <w:t>к технически и (или) технологически сложным объектам)</w:t>
      </w:r>
      <w:r w:rsidRPr="00D518A7">
        <w:rPr>
          <w:rFonts w:eastAsiaTheme="minorHAnsi"/>
          <w:color w:val="auto"/>
          <w:lang w:eastAsia="en-US"/>
        </w:rPr>
        <w:t>.</w:t>
      </w:r>
    </w:p>
    <w:p w14:paraId="2CF75501" w14:textId="2B8D49EF" w:rsidR="003C336B" w:rsidRPr="003C336B" w:rsidRDefault="003C336B" w:rsidP="00C86549">
      <w:pPr>
        <w:ind w:firstLine="397"/>
        <w:jc w:val="both"/>
        <w:rPr>
          <w:color w:val="FF0000"/>
          <w:lang w:val="kk-KZ"/>
        </w:rPr>
      </w:pPr>
      <w:r w:rsidRPr="006976BF">
        <w:t xml:space="preserve">Обеспечить выполнение всех работ, предусмотренных Договором в течение </w:t>
      </w:r>
      <w:r>
        <w:t>50</w:t>
      </w:r>
      <w:r w:rsidRPr="006976BF">
        <w:t xml:space="preserve"> </w:t>
      </w:r>
      <w:r>
        <w:t>рабочих</w:t>
      </w:r>
      <w:r w:rsidRPr="006976BF">
        <w:t xml:space="preserve"> дней с момента получения Подрядчиком уведомления о допуске, но не позднее </w:t>
      </w:r>
      <w:r>
        <w:t>29</w:t>
      </w:r>
      <w:r w:rsidRPr="006976BF">
        <w:t>.0</w:t>
      </w:r>
      <w:r>
        <w:t>7</w:t>
      </w:r>
      <w:r w:rsidRPr="006976BF">
        <w:t>.2022 года.</w:t>
      </w:r>
    </w:p>
    <w:p w14:paraId="347A0234" w14:textId="77777777" w:rsidR="006015DE" w:rsidRDefault="006015DE" w:rsidP="00C86549">
      <w:pPr>
        <w:ind w:firstLine="397"/>
        <w:jc w:val="both"/>
        <w:rPr>
          <w:color w:val="FF0000"/>
          <w:lang w:val="kk-KZ"/>
        </w:rPr>
      </w:pPr>
    </w:p>
    <w:p w14:paraId="51C3FCDE" w14:textId="77777777" w:rsidR="003C336B" w:rsidRPr="003C336B" w:rsidRDefault="003C336B" w:rsidP="00C86549">
      <w:pPr>
        <w:ind w:firstLine="397"/>
        <w:jc w:val="both"/>
        <w:rPr>
          <w:color w:val="FF0000"/>
          <w:lang w:val="kk-KZ"/>
        </w:rPr>
      </w:pPr>
    </w:p>
    <w:p w14:paraId="01DF9B2D" w14:textId="743871FE" w:rsidR="00C86549" w:rsidRPr="008175B8" w:rsidRDefault="00C86549" w:rsidP="00C86549">
      <w:pPr>
        <w:rPr>
          <w:b/>
          <w:bCs/>
          <w:color w:val="auto"/>
        </w:rPr>
      </w:pPr>
      <w:r w:rsidRPr="008175B8">
        <w:rPr>
          <w:b/>
          <w:bCs/>
          <w:color w:val="auto"/>
        </w:rPr>
        <w:t xml:space="preserve">Заместитель </w:t>
      </w:r>
      <w:r w:rsidR="006015DE">
        <w:rPr>
          <w:b/>
          <w:bCs/>
          <w:color w:val="auto"/>
        </w:rPr>
        <w:t>Г</w:t>
      </w:r>
      <w:r w:rsidRPr="008175B8">
        <w:rPr>
          <w:b/>
          <w:bCs/>
          <w:color w:val="auto"/>
        </w:rPr>
        <w:t xml:space="preserve">енерального директора </w:t>
      </w:r>
    </w:p>
    <w:p w14:paraId="7A50CA1C" w14:textId="77777777" w:rsidR="00C86549" w:rsidRPr="008175B8" w:rsidRDefault="00C86549" w:rsidP="00C86549">
      <w:pPr>
        <w:tabs>
          <w:tab w:val="left" w:pos="3975"/>
        </w:tabs>
        <w:rPr>
          <w:b/>
          <w:bCs/>
          <w:color w:val="FF0000"/>
        </w:rPr>
      </w:pPr>
      <w:r w:rsidRPr="008175B8">
        <w:rPr>
          <w:b/>
          <w:bCs/>
          <w:color w:val="auto"/>
        </w:rPr>
        <w:t>– главный инженер</w:t>
      </w:r>
      <w:r w:rsidRPr="008175B8">
        <w:rPr>
          <w:b/>
          <w:bCs/>
          <w:color w:val="auto"/>
        </w:rPr>
        <w:tab/>
        <w:t xml:space="preserve">    __________________     В.Ю. Соболев</w:t>
      </w:r>
    </w:p>
    <w:p w14:paraId="0866A04B" w14:textId="77777777" w:rsidR="00C86549" w:rsidRPr="008175B8" w:rsidRDefault="00C86549" w:rsidP="00C86549">
      <w:pPr>
        <w:rPr>
          <w:color w:val="FF0000"/>
        </w:rPr>
      </w:pPr>
    </w:p>
    <w:p w14:paraId="64201B0F" w14:textId="77777777" w:rsidR="00C86549" w:rsidRPr="008175B8" w:rsidRDefault="00C86549" w:rsidP="00C86549">
      <w:pPr>
        <w:rPr>
          <w:color w:val="FF0000"/>
        </w:rPr>
      </w:pPr>
    </w:p>
    <w:p w14:paraId="03E692AC" w14:textId="77777777" w:rsidR="00C86549" w:rsidRPr="008175B8" w:rsidRDefault="00C86549" w:rsidP="00C86549">
      <w:pPr>
        <w:rPr>
          <w:color w:val="FF0000"/>
        </w:rPr>
      </w:pPr>
    </w:p>
    <w:p w14:paraId="3F958037" w14:textId="77777777" w:rsidR="00C86549" w:rsidRPr="008175B8" w:rsidRDefault="00C86549" w:rsidP="00C86549">
      <w:pPr>
        <w:rPr>
          <w:color w:val="FF0000"/>
        </w:rPr>
      </w:pPr>
    </w:p>
    <w:p w14:paraId="2C217288" w14:textId="5CB2DAD0" w:rsidR="004F6338" w:rsidRDefault="002149F0" w:rsidP="00740C75">
      <w:pPr>
        <w:spacing w:after="160" w:line="259" w:lineRule="auto"/>
        <w:jc w:val="right"/>
        <w:rPr>
          <w:bCs/>
          <w:szCs w:val="28"/>
          <w:lang w:val="kk-KZ"/>
        </w:rPr>
      </w:pPr>
      <w:r w:rsidRPr="002149F0">
        <w:rPr>
          <w:bCs/>
          <w:szCs w:val="28"/>
          <w:lang w:val="kk-KZ"/>
        </w:rPr>
        <w:lastRenderedPageBreak/>
        <w:t xml:space="preserve">Тендер шарттарына </w:t>
      </w:r>
      <w:r w:rsidR="004E1C84">
        <w:rPr>
          <w:bCs/>
          <w:szCs w:val="28"/>
          <w:lang w:val="kk-KZ"/>
        </w:rPr>
        <w:t>2</w:t>
      </w:r>
      <w:r w:rsidRPr="002149F0">
        <w:rPr>
          <w:bCs/>
          <w:szCs w:val="28"/>
          <w:lang w:val="kk-KZ"/>
        </w:rPr>
        <w:t>-қосымша</w:t>
      </w:r>
    </w:p>
    <w:p w14:paraId="1ECEC02E" w14:textId="2EB15860" w:rsidR="004F6338" w:rsidRDefault="002149F0" w:rsidP="004F6338">
      <w:pPr>
        <w:ind w:firstLine="397"/>
        <w:jc w:val="right"/>
        <w:rPr>
          <w:szCs w:val="28"/>
          <w:lang w:val="kk-KZ"/>
        </w:rPr>
      </w:pPr>
      <w:r w:rsidRPr="002149F0">
        <w:rPr>
          <w:szCs w:val="28"/>
          <w:lang w:val="kk-KZ"/>
        </w:rPr>
        <w:t>Бекітілді</w:t>
      </w:r>
    </w:p>
    <w:p w14:paraId="1433AA57" w14:textId="49E5FD63" w:rsidR="004F6338" w:rsidRPr="00FD3BBB" w:rsidRDefault="00FD3BBB" w:rsidP="00FD3BBB">
      <w:pPr>
        <w:ind w:firstLine="397"/>
        <w:jc w:val="right"/>
        <w:rPr>
          <w:b/>
          <w:u w:val="single"/>
        </w:rPr>
      </w:pPr>
      <w:r w:rsidRPr="00FD3BBB">
        <w:rPr>
          <w:rStyle w:val="s0"/>
          <w:b/>
          <w:u w:val="single"/>
        </w:rPr>
        <w:t>№134 от 10.03.2022г</w:t>
      </w:r>
    </w:p>
    <w:p w14:paraId="56BEC3F4" w14:textId="18B5DEDE" w:rsidR="002149F0" w:rsidRPr="002149F0" w:rsidRDefault="004F6338" w:rsidP="004F6338">
      <w:pPr>
        <w:ind w:firstLine="397"/>
        <w:jc w:val="right"/>
        <w:textAlignment w:val="baseline"/>
        <w:rPr>
          <w:szCs w:val="28"/>
          <w:lang w:val="kk-KZ"/>
        </w:rPr>
      </w:pPr>
      <w:r w:rsidRPr="002149F0">
        <w:rPr>
          <w:szCs w:val="28"/>
          <w:lang w:val="kk-KZ"/>
        </w:rPr>
        <w:t xml:space="preserve"> </w:t>
      </w:r>
      <w:r w:rsidR="002149F0" w:rsidRPr="002149F0">
        <w:rPr>
          <w:szCs w:val="28"/>
          <w:lang w:val="kk-KZ"/>
        </w:rPr>
        <w:t xml:space="preserve">(тапсырыс берушінің шешімі, </w:t>
      </w:r>
    </w:p>
    <w:p w14:paraId="6F704A2B" w14:textId="77777777" w:rsidR="002149F0" w:rsidRPr="002149F0" w:rsidRDefault="002149F0" w:rsidP="004F6338">
      <w:pPr>
        <w:ind w:left="4956"/>
        <w:jc w:val="right"/>
        <w:textAlignment w:val="baseline"/>
        <w:rPr>
          <w:szCs w:val="28"/>
          <w:lang w:val="kk-KZ"/>
        </w:rPr>
      </w:pPr>
      <w:r w:rsidRPr="002149F0">
        <w:rPr>
          <w:szCs w:val="28"/>
          <w:lang w:val="kk-KZ"/>
        </w:rPr>
        <w:t>қабылданған күні және нөмірі көрсетіледі)</w:t>
      </w:r>
    </w:p>
    <w:p w14:paraId="69446A5F" w14:textId="2302028F" w:rsidR="00C86549" w:rsidRPr="002149F0" w:rsidRDefault="00C86549" w:rsidP="00826F88">
      <w:pPr>
        <w:ind w:left="851"/>
        <w:jc w:val="right"/>
        <w:rPr>
          <w:lang w:val="kk-KZ"/>
        </w:rPr>
      </w:pPr>
      <w:r w:rsidRPr="002149F0">
        <w:rPr>
          <w:rStyle w:val="s0"/>
          <w:lang w:val="kk-KZ"/>
        </w:rPr>
        <w:t> </w:t>
      </w:r>
    </w:p>
    <w:p w14:paraId="00B1AFCF" w14:textId="77777777" w:rsidR="00C86549" w:rsidRPr="008175B8" w:rsidRDefault="00C86549" w:rsidP="00C86549">
      <w:pPr>
        <w:jc w:val="center"/>
        <w:rPr>
          <w:rStyle w:val="s1"/>
          <w:lang w:val="kk-KZ"/>
        </w:rPr>
      </w:pPr>
      <w:r w:rsidRPr="004E1C84">
        <w:rPr>
          <w:rStyle w:val="s1"/>
          <w:lang w:val="kk-KZ"/>
        </w:rPr>
        <w:t xml:space="preserve">Сатып алынатын жұмыстардың техникалық </w:t>
      </w:r>
      <w:r w:rsidRPr="008175B8">
        <w:rPr>
          <w:rStyle w:val="s1"/>
          <w:lang w:val="kk-KZ"/>
        </w:rPr>
        <w:t>айрықшалауы</w:t>
      </w:r>
    </w:p>
    <w:p w14:paraId="3BB23DE4" w14:textId="77777777" w:rsidR="00C86549" w:rsidRPr="008175B8" w:rsidRDefault="00C86549" w:rsidP="00C86549">
      <w:pPr>
        <w:jc w:val="center"/>
        <w:rPr>
          <w:lang w:val="kk-KZ"/>
        </w:rPr>
      </w:pPr>
      <w:r w:rsidRPr="008175B8">
        <w:rPr>
          <w:rStyle w:val="s1"/>
          <w:lang w:val="kk-KZ"/>
        </w:rPr>
        <w:t> </w:t>
      </w:r>
    </w:p>
    <w:p w14:paraId="3FFD1551" w14:textId="18DF8717" w:rsidR="00C86549" w:rsidRPr="008175B8" w:rsidRDefault="00C86549" w:rsidP="00CF5010">
      <w:pPr>
        <w:ind w:firstLine="397"/>
        <w:jc w:val="both"/>
        <w:rPr>
          <w:rStyle w:val="s0"/>
          <w:bCs/>
          <w:lang w:val="kk-KZ"/>
        </w:rPr>
      </w:pPr>
      <w:r w:rsidRPr="008175B8">
        <w:rPr>
          <w:rStyle w:val="s0"/>
          <w:b/>
          <w:bCs/>
          <w:lang w:val="kk-KZ"/>
        </w:rPr>
        <w:t>Сатып алу атауы</w:t>
      </w:r>
      <w:r w:rsidRPr="008175B8">
        <w:rPr>
          <w:rStyle w:val="s0"/>
          <w:bCs/>
          <w:lang w:val="kk-KZ"/>
        </w:rPr>
        <w:t xml:space="preserve"> </w:t>
      </w:r>
      <w:r w:rsidR="00670CA8" w:rsidRPr="00670CA8">
        <w:rPr>
          <w:bCs/>
          <w:lang w:val="kk-KZ"/>
        </w:rPr>
        <w:t xml:space="preserve">«№ 112 (МУ) механикалық өңдеу жайын қайта жабдықтау бойынша жобалау-сметалық құжаттаманы әзірлеу, 658 корпусын </w:t>
      </w:r>
      <w:r w:rsidR="002C2114" w:rsidRPr="00670CA8">
        <w:rPr>
          <w:bCs/>
          <w:lang w:val="kk-KZ"/>
        </w:rPr>
        <w:t xml:space="preserve">(Литер А5) </w:t>
      </w:r>
      <w:r w:rsidR="00670CA8" w:rsidRPr="00670CA8">
        <w:rPr>
          <w:bCs/>
          <w:lang w:val="kk-KZ"/>
        </w:rPr>
        <w:t xml:space="preserve">механикалық өңдеу және </w:t>
      </w:r>
      <w:bookmarkStart w:id="0" w:name="_GoBack"/>
      <w:bookmarkEnd w:id="0"/>
      <w:r w:rsidR="00670CA8" w:rsidRPr="00670CA8">
        <w:rPr>
          <w:bCs/>
          <w:lang w:val="kk-KZ"/>
        </w:rPr>
        <w:t>түсті металдардан бұйымдарды шекімелеу учаскесіне (ТМБУ) жапсарлас салу»</w:t>
      </w:r>
      <w:r w:rsidR="00670CA8">
        <w:rPr>
          <w:bCs/>
          <w:lang w:val="kk-KZ"/>
        </w:rPr>
        <w:t>.</w:t>
      </w:r>
      <w:r w:rsidR="00670CA8" w:rsidRPr="00670CA8">
        <w:rPr>
          <w:bCs/>
          <w:lang w:val="kk-KZ"/>
        </w:rPr>
        <w:t xml:space="preserve"> </w:t>
      </w:r>
    </w:p>
    <w:p w14:paraId="6B27A049" w14:textId="675A98A9" w:rsidR="00C86549" w:rsidRPr="008175B8" w:rsidRDefault="00C86549" w:rsidP="00C86549">
      <w:pPr>
        <w:ind w:firstLine="397"/>
        <w:jc w:val="both"/>
        <w:rPr>
          <w:bCs/>
          <w:lang w:val="kk-KZ"/>
        </w:rPr>
      </w:pPr>
      <w:r w:rsidRPr="008175B8">
        <w:rPr>
          <w:rStyle w:val="s0"/>
          <w:b/>
          <w:bCs/>
          <w:u w:val="single"/>
          <w:lang w:val="kk-KZ"/>
        </w:rPr>
        <w:t>Лоттың № 1 лот атауы</w:t>
      </w:r>
      <w:r w:rsidRPr="008175B8">
        <w:rPr>
          <w:rStyle w:val="s0"/>
          <w:lang w:val="kk-KZ"/>
        </w:rPr>
        <w:t xml:space="preserve"> </w:t>
      </w:r>
      <w:r w:rsidR="00670CA8" w:rsidRPr="00670CA8">
        <w:rPr>
          <w:bCs/>
          <w:lang w:val="kk-KZ"/>
        </w:rPr>
        <w:t xml:space="preserve">«№ 112 (МУ) механикалық өңдеу жайын қайта жабдықтау бойынша жобалау-сметалық құжаттаманы әзірлеу, 658 корпусын </w:t>
      </w:r>
      <w:r w:rsidR="002C2114" w:rsidRPr="00670CA8">
        <w:rPr>
          <w:bCs/>
          <w:lang w:val="kk-KZ"/>
        </w:rPr>
        <w:t xml:space="preserve">(Литер А5) </w:t>
      </w:r>
      <w:r w:rsidR="00670CA8" w:rsidRPr="00670CA8">
        <w:rPr>
          <w:bCs/>
          <w:lang w:val="kk-KZ"/>
        </w:rPr>
        <w:t>механикалық өңдеу және түсті металдардан бұйымдарды шекімелеу учаскесіне (ТМБУ) жапсарлас салу»</w:t>
      </w:r>
      <w:r w:rsidR="00670CA8">
        <w:rPr>
          <w:bCs/>
          <w:lang w:val="kk-KZ"/>
        </w:rPr>
        <w:t>.</w:t>
      </w:r>
    </w:p>
    <w:p w14:paraId="6A3D04E2" w14:textId="77777777" w:rsidR="00C86549" w:rsidRPr="008175B8" w:rsidRDefault="00C86549" w:rsidP="00C86549">
      <w:pPr>
        <w:ind w:firstLine="397"/>
        <w:jc w:val="both"/>
        <w:rPr>
          <w:bCs/>
          <w:lang w:val="kk-KZ"/>
        </w:rPr>
      </w:pPr>
    </w:p>
    <w:p w14:paraId="5166DDA4" w14:textId="77777777" w:rsidR="002C2114" w:rsidRDefault="00CF5010" w:rsidP="002C2114">
      <w:pPr>
        <w:ind w:firstLine="284"/>
        <w:jc w:val="both"/>
        <w:rPr>
          <w:lang w:val="kk-KZ"/>
        </w:rPr>
      </w:pPr>
      <w:r w:rsidRPr="00216372">
        <w:rPr>
          <w:lang w:val="kk-KZ"/>
        </w:rPr>
        <w:t>«ҚР ҰБ ҚТС» РМК корпустары «ҮМЗ» АҚ-ның солтүстік өнеркәсіптік алаңында орналасқан.</w:t>
      </w:r>
    </w:p>
    <w:p w14:paraId="0AA612AC" w14:textId="77777777" w:rsidR="002C2114" w:rsidRPr="002C2114" w:rsidRDefault="00221423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310E81">
        <w:rPr>
          <w:lang w:val="kk-KZ"/>
        </w:rPr>
        <w:t>№ 112 (</w:t>
      </w:r>
      <w:r w:rsidRPr="002C2114">
        <w:rPr>
          <w:color w:val="auto"/>
          <w:lang w:val="kk-KZ"/>
        </w:rPr>
        <w:t>Литер А5) (МУ) механикалық өңдеу жайын қайта жабдықтау, 658 корпустың жапсарлас салуын механикалық өңдеу және түсті металдардан бұйымдарды шекімелеу учаскесіне (ТМБУ)</w:t>
      </w:r>
      <w:r w:rsidRPr="002C2114">
        <w:rPr>
          <w:color w:val="auto"/>
          <w:sz w:val="32"/>
          <w:lang w:val="kk-KZ"/>
        </w:rPr>
        <w:t xml:space="preserve"> </w:t>
      </w:r>
      <w:r w:rsidRPr="002C2114">
        <w:rPr>
          <w:color w:val="auto"/>
          <w:lang w:val="kk-KZ"/>
        </w:rPr>
        <w:t xml:space="preserve">қалпына келтіруге жобалау-сметалық құжаттама әзірлеу. </w:t>
      </w:r>
      <w:r w:rsidR="002C2114" w:rsidRPr="002C2114">
        <w:rPr>
          <w:color w:val="auto"/>
          <w:lang w:val="kk-KZ"/>
        </w:rPr>
        <w:t xml:space="preserve">№ 1.02-03-2011 Құрылысқа жобалау  құжаттаманы  әзірлеу,  келісу,  бекіту  және  оның құрамы құрлыс нормаларына сәйке. Құрылыс жұмыс жобасының (ЖЖ) </w:t>
      </w:r>
      <w:r w:rsidR="002C2114" w:rsidRPr="002C2114">
        <w:rPr>
          <w:rFonts w:eastAsiaTheme="minorHAnsi"/>
          <w:color w:val="auto"/>
          <w:lang w:val="kk-KZ" w:eastAsia="en-US"/>
        </w:rPr>
        <w:t>құрамына</w:t>
      </w:r>
      <w:r w:rsidR="002C2114" w:rsidRPr="002C2114">
        <w:rPr>
          <w:color w:val="auto"/>
          <w:lang w:val="kk-KZ"/>
        </w:rPr>
        <w:t xml:space="preserve"> келесілер кіреді: </w:t>
      </w:r>
    </w:p>
    <w:p w14:paraId="7EF552E3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1) жұмыс жобасының (төлқұжаты);</w:t>
      </w:r>
    </w:p>
    <w:p w14:paraId="14A07410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2) жалпы түсініктемелік жазбахат, оған енетін бөлімдер:</w:t>
      </w:r>
    </w:p>
    <w:p w14:paraId="5E17CD79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- бас жоспар және көлік;</w:t>
      </w:r>
    </w:p>
    <w:p w14:paraId="5B41BD8E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- технологиялық шешімдер;</w:t>
      </w:r>
    </w:p>
    <w:p w14:paraId="7117D96C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- сәулеттік-құрылыс шешімдері;</w:t>
      </w:r>
    </w:p>
    <w:p w14:paraId="467AB053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- </w:t>
      </w:r>
      <w:hyperlink r:id="rId5" w:history="1">
        <w:r w:rsidRPr="002C2114">
          <w:rPr>
            <w:rFonts w:eastAsiaTheme="minorHAnsi"/>
            <w:color w:val="auto"/>
            <w:lang w:val="kk-KZ" w:eastAsia="en-US"/>
          </w:rPr>
          <w:t>инженерлік  жабдықтар</w:t>
        </w:r>
      </w:hyperlink>
      <w:r w:rsidRPr="002C2114">
        <w:rPr>
          <w:rFonts w:eastAsiaTheme="minorHAnsi"/>
          <w:color w:val="auto"/>
          <w:lang w:val="kk-KZ" w:eastAsia="en-US"/>
        </w:rPr>
        <w:t>, желілер мен жүйелер;</w:t>
      </w:r>
    </w:p>
    <w:p w14:paraId="7CB9E6FF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- төтенше жағдайларды ескерту шаралары;</w:t>
      </w:r>
    </w:p>
    <w:p w14:paraId="4A4F4226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- құрылысты ұйымдастыру;</w:t>
      </w:r>
    </w:p>
    <w:p w14:paraId="2D51927B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3) қоршаған табиғи ортаны қорғау;</w:t>
      </w:r>
    </w:p>
    <w:p w14:paraId="123833DF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4) сметалық құжаттама;</w:t>
      </w:r>
    </w:p>
    <w:p w14:paraId="0FE64C64" w14:textId="77777777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5) құрылыс объектісінің жұмыс сызбалары.</w:t>
      </w:r>
    </w:p>
    <w:p w14:paraId="4694EA56" w14:textId="1E474FD2" w:rsidR="002C2114" w:rsidRPr="002C2114" w:rsidRDefault="002C2114" w:rsidP="002C2114">
      <w:pPr>
        <w:ind w:firstLine="284"/>
        <w:jc w:val="both"/>
        <w:rPr>
          <w:rFonts w:eastAsiaTheme="minorHAnsi"/>
          <w:color w:val="auto"/>
          <w:lang w:val="kk-KZ" w:eastAsia="en-US"/>
        </w:rPr>
      </w:pPr>
      <w:r w:rsidRPr="002C2114">
        <w:rPr>
          <w:rFonts w:eastAsiaTheme="minorHAnsi"/>
          <w:color w:val="auto"/>
          <w:lang w:val="kk-KZ" w:eastAsia="en-US"/>
        </w:rPr>
        <w:t>6)қазақстандық мазмұнды есепке алуымен сәйкес қорытынды жасалған  және тапсырма берушiмен бекітілген негізгі құрылыс материалдары, өнімдері және қондырғыларының  қажеттілігінің жиынтық ведомосы.</w:t>
      </w:r>
    </w:p>
    <w:p w14:paraId="55EBB963" w14:textId="77777777" w:rsidR="00221423" w:rsidRPr="0027530E" w:rsidRDefault="00221423" w:rsidP="00221423">
      <w:pPr>
        <w:ind w:firstLine="284"/>
        <w:jc w:val="both"/>
        <w:rPr>
          <w:lang w:val="kk-KZ"/>
        </w:rPr>
      </w:pPr>
      <w:r w:rsidRPr="0027530E">
        <w:rPr>
          <w:lang w:val="kk-KZ"/>
        </w:rPr>
        <w:t>Жобалауға арналған бастапқы деректер жобалаушымен бірлесіп әзірленеді. Жобалауға арналған сәулет-жоспарлау тапсырмасын алу үшін техникалық жобаны жобалаушы ресімдейді.</w:t>
      </w:r>
    </w:p>
    <w:p w14:paraId="4F33DF55" w14:textId="42ED3E29" w:rsidR="00221423" w:rsidRDefault="00221423" w:rsidP="00221423">
      <w:pPr>
        <w:ind w:firstLine="284"/>
        <w:jc w:val="both"/>
        <w:rPr>
          <w:lang w:val="kk-KZ"/>
        </w:rPr>
      </w:pPr>
      <w:r w:rsidRPr="0027530E">
        <w:rPr>
          <w:lang w:val="kk-KZ"/>
        </w:rPr>
        <w:t>Барлық жұмыстар Қазақстан Республикасының аумағында қолданыстағы сәулет, қала құрылысы және құрылыс саласындағы (оның ішінде жарылыс-өрт қауіпсіздігі бойынша) нормалар мен ережелерге сәйкес орындалады (01.01.202</w:t>
      </w:r>
      <w:r>
        <w:rPr>
          <w:lang w:val="kk-KZ"/>
        </w:rPr>
        <w:t>2</w:t>
      </w:r>
      <w:r w:rsidRPr="0027530E">
        <w:rPr>
          <w:lang w:val="kk-KZ"/>
        </w:rPr>
        <w:t xml:space="preserve"> ж. жағдай бойынша).</w:t>
      </w:r>
    </w:p>
    <w:p w14:paraId="364523B0" w14:textId="516CAC31" w:rsidR="008F5488" w:rsidRDefault="008F5488" w:rsidP="008F5488">
      <w:pPr>
        <w:ind w:firstLine="284"/>
        <w:jc w:val="both"/>
        <w:rPr>
          <w:lang w:val="kk-KZ"/>
        </w:rPr>
      </w:pPr>
      <w:r w:rsidRPr="009D3CCF">
        <w:rPr>
          <w:lang w:val="kk-KZ"/>
        </w:rPr>
        <w:t>Жобаланатын жай техникалық күрделі</w:t>
      </w:r>
      <w:r w:rsidRPr="00C03C26">
        <w:rPr>
          <w:lang w:val="kk-KZ"/>
        </w:rPr>
        <w:t>ге жатпайтын жауапкершілік деңгейінің II (қалыпты) объектісіне жатады</w:t>
      </w:r>
      <w:r>
        <w:rPr>
          <w:lang w:val="kk-KZ"/>
        </w:rPr>
        <w:t xml:space="preserve"> </w:t>
      </w:r>
      <w:r w:rsidRPr="00C03C26">
        <w:rPr>
          <w:lang w:val="kk-KZ"/>
        </w:rPr>
        <w:t>(Ғимараттар мен құрылыстарды техникалық және (немесе) технологиялық күрделі объектілерге жатқызудың жалпы тәртібін айқындау</w:t>
      </w:r>
      <w:r>
        <w:rPr>
          <w:lang w:val="kk-KZ"/>
        </w:rPr>
        <w:t xml:space="preserve"> </w:t>
      </w:r>
      <w:r w:rsidRPr="00C03C26">
        <w:rPr>
          <w:lang w:val="kk-KZ"/>
        </w:rPr>
        <w:t>қ</w:t>
      </w:r>
      <w:r w:rsidRPr="009D3CCF">
        <w:rPr>
          <w:lang w:val="kk-KZ"/>
        </w:rPr>
        <w:t>ағидалар</w:t>
      </w:r>
      <w:r w:rsidRPr="00C03C26">
        <w:rPr>
          <w:lang w:val="kk-KZ"/>
        </w:rPr>
        <w:t>ын</w:t>
      </w:r>
      <w:r w:rsidRPr="009D3CCF">
        <w:rPr>
          <w:lang w:val="kk-KZ"/>
        </w:rPr>
        <w:t>а сәйкес)</w:t>
      </w:r>
      <w:r w:rsidRPr="00C03C26">
        <w:rPr>
          <w:lang w:val="kk-KZ"/>
        </w:rPr>
        <w:t>.</w:t>
      </w:r>
    </w:p>
    <w:p w14:paraId="3BF666EF" w14:textId="77777777" w:rsidR="003C336B" w:rsidRDefault="003C336B" w:rsidP="00CF5010">
      <w:pPr>
        <w:ind w:firstLine="284"/>
        <w:jc w:val="both"/>
        <w:rPr>
          <w:rStyle w:val="y2iqfc"/>
          <w:color w:val="202124"/>
          <w:sz w:val="22"/>
          <w:szCs w:val="22"/>
          <w:lang w:val="kk-KZ"/>
        </w:rPr>
      </w:pPr>
    </w:p>
    <w:p w14:paraId="32A7EA7B" w14:textId="5178EDB4" w:rsidR="00CF5010" w:rsidRPr="003C336B" w:rsidRDefault="003C336B" w:rsidP="00CF5010">
      <w:pPr>
        <w:ind w:firstLine="284"/>
        <w:jc w:val="both"/>
        <w:rPr>
          <w:lang w:val="kk-KZ"/>
        </w:rPr>
      </w:pPr>
      <w:r w:rsidRPr="003C336B">
        <w:rPr>
          <w:rStyle w:val="y2iqfc"/>
          <w:color w:val="202124"/>
          <w:lang w:val="kk-KZ"/>
        </w:rPr>
        <w:t>Мердігер рұқсат беру туралы хабарламаны алған күннен бастап 50 жұмыс күні ішінде, бірақ 2022 жылғы  29 шілдеден кешіктірмей Шартта көзделген барлық жұмыстардың орындалуын қамтамасыз ету.</w:t>
      </w:r>
    </w:p>
    <w:p w14:paraId="26DA692B" w14:textId="77777777" w:rsidR="00C86549" w:rsidRPr="00E07E7F" w:rsidRDefault="00C86549" w:rsidP="00C86549">
      <w:pPr>
        <w:rPr>
          <w:rStyle w:val="s0"/>
          <w:color w:val="auto"/>
          <w:lang w:val="kk-KZ"/>
        </w:rPr>
      </w:pPr>
    </w:p>
    <w:p w14:paraId="2401551D" w14:textId="77777777" w:rsidR="00C86549" w:rsidRPr="00E07E7F" w:rsidRDefault="00C86549" w:rsidP="00C86549">
      <w:pPr>
        <w:rPr>
          <w:color w:val="FF0000"/>
          <w:lang w:val="kk-KZ"/>
        </w:rPr>
      </w:pPr>
    </w:p>
    <w:p w14:paraId="622AFFBE" w14:textId="77777777" w:rsidR="00C86549" w:rsidRPr="008175B8" w:rsidRDefault="00C86549" w:rsidP="00C86549">
      <w:pPr>
        <w:rPr>
          <w:b/>
          <w:bCs/>
        </w:rPr>
      </w:pPr>
      <w:r w:rsidRPr="008175B8">
        <w:rPr>
          <w:b/>
          <w:bCs/>
          <w:lang w:val="kk-KZ"/>
        </w:rPr>
        <w:t>Бас</w:t>
      </w:r>
      <w:r w:rsidRPr="008175B8">
        <w:rPr>
          <w:b/>
          <w:bCs/>
        </w:rPr>
        <w:t xml:space="preserve"> директор</w:t>
      </w:r>
      <w:r w:rsidRPr="008175B8">
        <w:rPr>
          <w:b/>
          <w:bCs/>
          <w:lang w:val="kk-KZ"/>
        </w:rPr>
        <w:t>дың орынб</w:t>
      </w:r>
      <w:r w:rsidRPr="008175B8">
        <w:rPr>
          <w:b/>
          <w:bCs/>
        </w:rPr>
        <w:t>а</w:t>
      </w:r>
      <w:r w:rsidRPr="008175B8">
        <w:rPr>
          <w:b/>
          <w:bCs/>
          <w:lang w:val="kk-KZ"/>
        </w:rPr>
        <w:t>сары</w:t>
      </w:r>
      <w:r w:rsidRPr="008175B8">
        <w:rPr>
          <w:b/>
          <w:bCs/>
        </w:rPr>
        <w:t xml:space="preserve"> </w:t>
      </w:r>
    </w:p>
    <w:p w14:paraId="0E387B87" w14:textId="6EDB4C3E" w:rsidR="00E07E7F" w:rsidRPr="00463EBA" w:rsidRDefault="00C86549" w:rsidP="00CF5010">
      <w:pPr>
        <w:tabs>
          <w:tab w:val="left" w:pos="3975"/>
        </w:tabs>
        <w:rPr>
          <w:b/>
          <w:bCs/>
        </w:rPr>
      </w:pPr>
      <w:r w:rsidRPr="008175B8">
        <w:rPr>
          <w:b/>
          <w:bCs/>
        </w:rPr>
        <w:t xml:space="preserve">– </w:t>
      </w:r>
      <w:r w:rsidRPr="008175B8">
        <w:rPr>
          <w:b/>
          <w:bCs/>
          <w:lang w:val="kk-KZ"/>
        </w:rPr>
        <w:t>б</w:t>
      </w:r>
      <w:r w:rsidRPr="008175B8">
        <w:rPr>
          <w:b/>
          <w:bCs/>
        </w:rPr>
        <w:t>а</w:t>
      </w:r>
      <w:r w:rsidRPr="008175B8">
        <w:rPr>
          <w:b/>
          <w:bCs/>
          <w:lang w:val="kk-KZ"/>
        </w:rPr>
        <w:t>с</w:t>
      </w:r>
      <w:r w:rsidR="00463EBA">
        <w:rPr>
          <w:b/>
          <w:bCs/>
        </w:rPr>
        <w:t xml:space="preserve"> инженер</w:t>
      </w:r>
      <w:proofErr w:type="gramStart"/>
      <w:r w:rsidR="00463EBA">
        <w:rPr>
          <w:b/>
          <w:bCs/>
        </w:rPr>
        <w:tab/>
        <w:t xml:space="preserve">  _</w:t>
      </w:r>
      <w:proofErr w:type="gramEnd"/>
      <w:r w:rsidR="00463EBA">
        <w:rPr>
          <w:b/>
          <w:bCs/>
        </w:rPr>
        <w:t xml:space="preserve">_________________ </w:t>
      </w:r>
      <w:r w:rsidRPr="008175B8">
        <w:rPr>
          <w:b/>
          <w:bCs/>
        </w:rPr>
        <w:t>В.Ю. Соболев</w:t>
      </w:r>
    </w:p>
    <w:sectPr w:rsidR="00E07E7F" w:rsidRPr="00463EBA" w:rsidSect="006015DE">
      <w:pgSz w:w="11906" w:h="16838"/>
      <w:pgMar w:top="851" w:right="567" w:bottom="14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746EBA"/>
    <w:multiLevelType w:val="hybridMultilevel"/>
    <w:tmpl w:val="8728A45C"/>
    <w:lvl w:ilvl="0" w:tplc="AAE48C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235C"/>
    <w:multiLevelType w:val="hybridMultilevel"/>
    <w:tmpl w:val="1ECE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104F5"/>
    <w:multiLevelType w:val="hybridMultilevel"/>
    <w:tmpl w:val="88DE0E8E"/>
    <w:lvl w:ilvl="0" w:tplc="34A87A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B83544F"/>
    <w:multiLevelType w:val="hybridMultilevel"/>
    <w:tmpl w:val="A9F6F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F73"/>
    <w:multiLevelType w:val="hybridMultilevel"/>
    <w:tmpl w:val="13F4C9CC"/>
    <w:lvl w:ilvl="0" w:tplc="B900DA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7AFA"/>
    <w:multiLevelType w:val="hybridMultilevel"/>
    <w:tmpl w:val="4A2E4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B6F6C"/>
    <w:multiLevelType w:val="hybridMultilevel"/>
    <w:tmpl w:val="ABE2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6B9A"/>
    <w:multiLevelType w:val="hybridMultilevel"/>
    <w:tmpl w:val="4E72C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A7207"/>
    <w:multiLevelType w:val="hybridMultilevel"/>
    <w:tmpl w:val="B1B292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40D5C"/>
    <w:multiLevelType w:val="hybridMultilevel"/>
    <w:tmpl w:val="15A6D19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331EF"/>
    <w:multiLevelType w:val="hybridMultilevel"/>
    <w:tmpl w:val="98F8DC76"/>
    <w:lvl w:ilvl="0" w:tplc="B6EC1BD2">
      <w:start w:val="1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5216F"/>
    <w:multiLevelType w:val="hybridMultilevel"/>
    <w:tmpl w:val="6AFE2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361EB"/>
    <w:multiLevelType w:val="hybridMultilevel"/>
    <w:tmpl w:val="0CA43F46"/>
    <w:lvl w:ilvl="0" w:tplc="7B002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0C6"/>
    <w:multiLevelType w:val="multilevel"/>
    <w:tmpl w:val="4CD4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C33EE"/>
    <w:multiLevelType w:val="multilevel"/>
    <w:tmpl w:val="FF0C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E1F13"/>
    <w:multiLevelType w:val="hybridMultilevel"/>
    <w:tmpl w:val="E4D4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01C70"/>
    <w:multiLevelType w:val="hybridMultilevel"/>
    <w:tmpl w:val="62A03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2613E"/>
    <w:multiLevelType w:val="hybridMultilevel"/>
    <w:tmpl w:val="A6DAA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6410D"/>
    <w:multiLevelType w:val="hybridMultilevel"/>
    <w:tmpl w:val="95C880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B7E0D"/>
    <w:multiLevelType w:val="multilevel"/>
    <w:tmpl w:val="320A3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700930"/>
    <w:multiLevelType w:val="multilevel"/>
    <w:tmpl w:val="581C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891CF5"/>
    <w:multiLevelType w:val="hybridMultilevel"/>
    <w:tmpl w:val="0EE4C0D0"/>
    <w:lvl w:ilvl="0" w:tplc="E3C6B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F7E43"/>
    <w:multiLevelType w:val="multilevel"/>
    <w:tmpl w:val="2868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16B03"/>
    <w:multiLevelType w:val="hybridMultilevel"/>
    <w:tmpl w:val="6726A468"/>
    <w:lvl w:ilvl="0" w:tplc="916AF8A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766E7"/>
    <w:multiLevelType w:val="hybridMultilevel"/>
    <w:tmpl w:val="EA3CA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906C7"/>
    <w:multiLevelType w:val="hybridMultilevel"/>
    <w:tmpl w:val="BAF4C66C"/>
    <w:lvl w:ilvl="0" w:tplc="9CA29964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BEB71C4"/>
    <w:multiLevelType w:val="hybridMultilevel"/>
    <w:tmpl w:val="AAEE1606"/>
    <w:lvl w:ilvl="0" w:tplc="CF8A8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F69D5"/>
    <w:multiLevelType w:val="hybridMultilevel"/>
    <w:tmpl w:val="DBBE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0424"/>
    <w:multiLevelType w:val="hybridMultilevel"/>
    <w:tmpl w:val="FD58DA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97A3F"/>
    <w:multiLevelType w:val="hybridMultilevel"/>
    <w:tmpl w:val="FE3E3994"/>
    <w:lvl w:ilvl="0" w:tplc="DC66F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81BE5"/>
    <w:multiLevelType w:val="multilevel"/>
    <w:tmpl w:val="9B0A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A67731"/>
    <w:multiLevelType w:val="hybridMultilevel"/>
    <w:tmpl w:val="C260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B46D8"/>
    <w:multiLevelType w:val="multilevel"/>
    <w:tmpl w:val="1594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006E4F"/>
    <w:multiLevelType w:val="hybridMultilevel"/>
    <w:tmpl w:val="294CC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12"/>
  </w:num>
  <w:num w:numId="5">
    <w:abstractNumId w:val="7"/>
  </w:num>
  <w:num w:numId="6">
    <w:abstractNumId w:val="27"/>
  </w:num>
  <w:num w:numId="7">
    <w:abstractNumId w:val="29"/>
  </w:num>
  <w:num w:numId="8">
    <w:abstractNumId w:val="4"/>
  </w:num>
  <w:num w:numId="9">
    <w:abstractNumId w:val="19"/>
  </w:num>
  <w:num w:numId="10">
    <w:abstractNumId w:val="8"/>
  </w:num>
  <w:num w:numId="11">
    <w:abstractNumId w:val="34"/>
  </w:num>
  <w:num w:numId="12">
    <w:abstractNumId w:val="16"/>
  </w:num>
  <w:num w:numId="13">
    <w:abstractNumId w:val="2"/>
  </w:num>
  <w:num w:numId="14">
    <w:abstractNumId w:val="28"/>
  </w:num>
  <w:num w:numId="15">
    <w:abstractNumId w:val="6"/>
  </w:num>
  <w:num w:numId="16">
    <w:abstractNumId w:val="25"/>
  </w:num>
  <w:num w:numId="17">
    <w:abstractNumId w:val="13"/>
  </w:num>
  <w:num w:numId="18">
    <w:abstractNumId w:val="1"/>
  </w:num>
  <w:num w:numId="19">
    <w:abstractNumId w:val="18"/>
  </w:num>
  <w:num w:numId="20">
    <w:abstractNumId w:val="1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1"/>
  </w:num>
  <w:num w:numId="24">
    <w:abstractNumId w:val="5"/>
  </w:num>
  <w:num w:numId="25">
    <w:abstractNumId w:val="21"/>
  </w:num>
  <w:num w:numId="26">
    <w:abstractNumId w:val="33"/>
  </w:num>
  <w:num w:numId="27">
    <w:abstractNumId w:val="31"/>
  </w:num>
  <w:num w:numId="28">
    <w:abstractNumId w:val="14"/>
  </w:num>
  <w:num w:numId="29">
    <w:abstractNumId w:val="15"/>
  </w:num>
  <w:num w:numId="30">
    <w:abstractNumId w:val="23"/>
  </w:num>
  <w:num w:numId="31">
    <w:abstractNumId w:val="26"/>
  </w:num>
  <w:num w:numId="32">
    <w:abstractNumId w:val="9"/>
  </w:num>
  <w:num w:numId="33">
    <w:abstractNumId w:val="32"/>
  </w:num>
  <w:num w:numId="34">
    <w:abstractNumId w:val="2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FC4"/>
    <w:rsid w:val="00023E74"/>
    <w:rsid w:val="00031B37"/>
    <w:rsid w:val="000478BF"/>
    <w:rsid w:val="00050622"/>
    <w:rsid w:val="000836FA"/>
    <w:rsid w:val="000847B9"/>
    <w:rsid w:val="000B523A"/>
    <w:rsid w:val="000D2666"/>
    <w:rsid w:val="000D70D9"/>
    <w:rsid w:val="000E4C4A"/>
    <w:rsid w:val="000F4F7D"/>
    <w:rsid w:val="000F6B20"/>
    <w:rsid w:val="00115173"/>
    <w:rsid w:val="00153AAA"/>
    <w:rsid w:val="0016464C"/>
    <w:rsid w:val="0019627D"/>
    <w:rsid w:val="001A1FC4"/>
    <w:rsid w:val="001D277C"/>
    <w:rsid w:val="001F5EA1"/>
    <w:rsid w:val="001F606C"/>
    <w:rsid w:val="002149F0"/>
    <w:rsid w:val="00221423"/>
    <w:rsid w:val="002574B6"/>
    <w:rsid w:val="002706E5"/>
    <w:rsid w:val="002831EA"/>
    <w:rsid w:val="00292C00"/>
    <w:rsid w:val="00296714"/>
    <w:rsid w:val="002A6595"/>
    <w:rsid w:val="002B1174"/>
    <w:rsid w:val="002B7492"/>
    <w:rsid w:val="002C2114"/>
    <w:rsid w:val="002C6A19"/>
    <w:rsid w:val="002E368C"/>
    <w:rsid w:val="002F089D"/>
    <w:rsid w:val="002F6D24"/>
    <w:rsid w:val="003071A6"/>
    <w:rsid w:val="0031561E"/>
    <w:rsid w:val="0033072C"/>
    <w:rsid w:val="0033321D"/>
    <w:rsid w:val="00340F90"/>
    <w:rsid w:val="00351BEA"/>
    <w:rsid w:val="00362C56"/>
    <w:rsid w:val="00386091"/>
    <w:rsid w:val="00390490"/>
    <w:rsid w:val="003B18C1"/>
    <w:rsid w:val="003C336B"/>
    <w:rsid w:val="003D1D5D"/>
    <w:rsid w:val="003E3268"/>
    <w:rsid w:val="003F66E9"/>
    <w:rsid w:val="004021C8"/>
    <w:rsid w:val="004154C4"/>
    <w:rsid w:val="00434A33"/>
    <w:rsid w:val="00437586"/>
    <w:rsid w:val="004451A1"/>
    <w:rsid w:val="00463066"/>
    <w:rsid w:val="00463EBA"/>
    <w:rsid w:val="00465008"/>
    <w:rsid w:val="004A3B35"/>
    <w:rsid w:val="004A6DAF"/>
    <w:rsid w:val="004B42E0"/>
    <w:rsid w:val="004E1C84"/>
    <w:rsid w:val="004F6338"/>
    <w:rsid w:val="00501B16"/>
    <w:rsid w:val="00537EDA"/>
    <w:rsid w:val="0054023A"/>
    <w:rsid w:val="00542A7F"/>
    <w:rsid w:val="00542B07"/>
    <w:rsid w:val="00554949"/>
    <w:rsid w:val="00572AEC"/>
    <w:rsid w:val="005765B5"/>
    <w:rsid w:val="00582B19"/>
    <w:rsid w:val="005B4F6C"/>
    <w:rsid w:val="005F08E8"/>
    <w:rsid w:val="005F68C2"/>
    <w:rsid w:val="006015DE"/>
    <w:rsid w:val="00601F41"/>
    <w:rsid w:val="006139F4"/>
    <w:rsid w:val="006279B6"/>
    <w:rsid w:val="00646133"/>
    <w:rsid w:val="006624DF"/>
    <w:rsid w:val="00670CA8"/>
    <w:rsid w:val="00676198"/>
    <w:rsid w:val="006D4012"/>
    <w:rsid w:val="006F0A90"/>
    <w:rsid w:val="0072060A"/>
    <w:rsid w:val="00740C75"/>
    <w:rsid w:val="00784B76"/>
    <w:rsid w:val="007D7CC2"/>
    <w:rsid w:val="008155D0"/>
    <w:rsid w:val="00826F88"/>
    <w:rsid w:val="00832C62"/>
    <w:rsid w:val="0088250D"/>
    <w:rsid w:val="008875F6"/>
    <w:rsid w:val="008F07AA"/>
    <w:rsid w:val="008F5488"/>
    <w:rsid w:val="008F6F1E"/>
    <w:rsid w:val="009742D6"/>
    <w:rsid w:val="00982B5A"/>
    <w:rsid w:val="00986460"/>
    <w:rsid w:val="009A64BB"/>
    <w:rsid w:val="009A676C"/>
    <w:rsid w:val="009C2054"/>
    <w:rsid w:val="009D1EEC"/>
    <w:rsid w:val="009D27BF"/>
    <w:rsid w:val="00A031C3"/>
    <w:rsid w:val="00A07475"/>
    <w:rsid w:val="00A10BDD"/>
    <w:rsid w:val="00A34201"/>
    <w:rsid w:val="00A531A6"/>
    <w:rsid w:val="00A848DB"/>
    <w:rsid w:val="00A933F1"/>
    <w:rsid w:val="00AC0B15"/>
    <w:rsid w:val="00AC3A80"/>
    <w:rsid w:val="00AD3E68"/>
    <w:rsid w:val="00AE4D50"/>
    <w:rsid w:val="00AF0C92"/>
    <w:rsid w:val="00AF34F2"/>
    <w:rsid w:val="00B166AF"/>
    <w:rsid w:val="00B32D32"/>
    <w:rsid w:val="00B55A33"/>
    <w:rsid w:val="00B663BA"/>
    <w:rsid w:val="00B8477A"/>
    <w:rsid w:val="00BC6071"/>
    <w:rsid w:val="00BF2230"/>
    <w:rsid w:val="00C06342"/>
    <w:rsid w:val="00C277E4"/>
    <w:rsid w:val="00C52CA7"/>
    <w:rsid w:val="00C7656D"/>
    <w:rsid w:val="00C86549"/>
    <w:rsid w:val="00CA586B"/>
    <w:rsid w:val="00CB355E"/>
    <w:rsid w:val="00CC30AD"/>
    <w:rsid w:val="00CF5010"/>
    <w:rsid w:val="00D365CD"/>
    <w:rsid w:val="00D53EB8"/>
    <w:rsid w:val="00D6032D"/>
    <w:rsid w:val="00D81C7E"/>
    <w:rsid w:val="00DA3733"/>
    <w:rsid w:val="00DB2043"/>
    <w:rsid w:val="00DB2594"/>
    <w:rsid w:val="00DC26D9"/>
    <w:rsid w:val="00DC6AB5"/>
    <w:rsid w:val="00DE5AF4"/>
    <w:rsid w:val="00DF028A"/>
    <w:rsid w:val="00DF249D"/>
    <w:rsid w:val="00E07E7F"/>
    <w:rsid w:val="00E20C93"/>
    <w:rsid w:val="00E573D5"/>
    <w:rsid w:val="00E91CAD"/>
    <w:rsid w:val="00E95A93"/>
    <w:rsid w:val="00E96F4F"/>
    <w:rsid w:val="00EC1A42"/>
    <w:rsid w:val="00EF38B4"/>
    <w:rsid w:val="00F21DDD"/>
    <w:rsid w:val="00F274BE"/>
    <w:rsid w:val="00F5548B"/>
    <w:rsid w:val="00F73454"/>
    <w:rsid w:val="00F92D62"/>
    <w:rsid w:val="00F94AE7"/>
    <w:rsid w:val="00FB50E3"/>
    <w:rsid w:val="00FD1859"/>
    <w:rsid w:val="00FD3BB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B946"/>
  <w15:docId w15:val="{83BC8D48-B5A4-4834-8EEA-805A7FA3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C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E91CA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E91CAD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aliases w:val="Абзац"/>
    <w:basedOn w:val="a"/>
    <w:link w:val="a4"/>
    <w:uiPriority w:val="34"/>
    <w:qFormat/>
    <w:rsid w:val="00F92D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4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47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E07E7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y2iqfc">
    <w:name w:val="y2iqfc"/>
    <w:basedOn w:val="a0"/>
    <w:rsid w:val="003C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0041">
          <w:marLeft w:val="0"/>
          <w:marRight w:val="0"/>
          <w:marTop w:val="525"/>
          <w:marBottom w:val="0"/>
          <w:divBdr>
            <w:top w:val="single" w:sz="12" w:space="15" w:color="3369C9"/>
            <w:left w:val="single" w:sz="12" w:space="15" w:color="3369C9"/>
            <w:bottom w:val="single" w:sz="12" w:space="15" w:color="3369C9"/>
            <w:right w:val="single" w:sz="12" w:space="15" w:color="3369C9"/>
          </w:divBdr>
          <w:divsChild>
            <w:div w:id="802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8903">
          <w:marLeft w:val="0"/>
          <w:marRight w:val="0"/>
          <w:marTop w:val="0"/>
          <w:marBottom w:val="0"/>
          <w:divBdr>
            <w:top w:val="single" w:sz="12" w:space="15" w:color="3369C9"/>
            <w:left w:val="single" w:sz="12" w:space="15" w:color="3369C9"/>
            <w:bottom w:val="single" w:sz="12" w:space="15" w:color="3369C9"/>
            <w:right w:val="single" w:sz="12" w:space="15" w:color="3369C9"/>
          </w:divBdr>
          <w:divsChild>
            <w:div w:id="13642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2866">
          <w:marLeft w:val="0"/>
          <w:marRight w:val="0"/>
          <w:marTop w:val="0"/>
          <w:marBottom w:val="0"/>
          <w:divBdr>
            <w:top w:val="single" w:sz="12" w:space="15" w:color="3369C9"/>
            <w:left w:val="single" w:sz="12" w:space="15" w:color="3369C9"/>
            <w:bottom w:val="single" w:sz="12" w:space="15" w:color="3369C9"/>
            <w:right w:val="single" w:sz="12" w:space="15" w:color="3369C9"/>
          </w:divBdr>
          <w:divsChild>
            <w:div w:id="11286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329">
          <w:marLeft w:val="0"/>
          <w:marRight w:val="0"/>
          <w:marTop w:val="0"/>
          <w:marBottom w:val="0"/>
          <w:divBdr>
            <w:top w:val="single" w:sz="12" w:space="15" w:color="3369C9"/>
            <w:left w:val="single" w:sz="12" w:space="15" w:color="3369C9"/>
            <w:bottom w:val="single" w:sz="12" w:space="15" w:color="3369C9"/>
            <w:right w:val="single" w:sz="12" w:space="15" w:color="3369C9"/>
          </w:divBdr>
          <w:divsChild>
            <w:div w:id="7939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713">
          <w:marLeft w:val="0"/>
          <w:marRight w:val="0"/>
          <w:marTop w:val="0"/>
          <w:marBottom w:val="0"/>
          <w:divBdr>
            <w:top w:val="single" w:sz="12" w:space="15" w:color="3369C9"/>
            <w:left w:val="single" w:sz="12" w:space="15" w:color="3369C9"/>
            <w:bottom w:val="single" w:sz="12" w:space="15" w:color="3369C9"/>
            <w:right w:val="single" w:sz="12" w:space="15" w:color="3369C9"/>
          </w:divBdr>
          <w:divsChild>
            <w:div w:id="1875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417">
          <w:marLeft w:val="0"/>
          <w:marRight w:val="0"/>
          <w:marTop w:val="0"/>
          <w:marBottom w:val="0"/>
          <w:divBdr>
            <w:top w:val="single" w:sz="12" w:space="15" w:color="3369C9"/>
            <w:left w:val="single" w:sz="12" w:space="15" w:color="3369C9"/>
            <w:bottom w:val="single" w:sz="12" w:space="15" w:color="3369C9"/>
            <w:right w:val="single" w:sz="12" w:space="15" w:color="3369C9"/>
          </w:divBdr>
          <w:divsChild>
            <w:div w:id="7956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irsaba.org/jaratilistanu-jene-matematika-fakuleteti-informatika-kafedra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Т. Тюлюбаев</dc:creator>
  <cp:lastModifiedBy>Татьяна Ю. Федорова</cp:lastModifiedBy>
  <cp:revision>16</cp:revision>
  <cp:lastPrinted>2022-03-09T10:24:00Z</cp:lastPrinted>
  <dcterms:created xsi:type="dcterms:W3CDTF">2022-01-26T05:18:00Z</dcterms:created>
  <dcterms:modified xsi:type="dcterms:W3CDTF">2022-03-11T04:42:00Z</dcterms:modified>
</cp:coreProperties>
</file>