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35" w:rsidRDefault="003A1007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right"/>
        <w:rPr>
          <w:bCs/>
        </w:rPr>
      </w:pPr>
      <w:r w:rsidRPr="00C96CAB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-71180</wp:posOffset>
            </wp:positionH>
            <wp:positionV relativeFrom="paragraph">
              <wp:posOffset>-383373</wp:posOffset>
            </wp:positionV>
            <wp:extent cx="5940425" cy="1668541"/>
            <wp:effectExtent l="0" t="0" r="3175" b="8255"/>
            <wp:wrapNone/>
            <wp:docPr id="13" name="Рисунок 13" descr="C:\Users\saule_i\AppData\Local\Microsoft\Windows\INetCache\Content.Outlook\YTHYWMBW\Бланк строгой отчетност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ule_i\AppData\Local\Microsoft\Windows\INetCache\Content.Outlook\YTHYWMBW\Бланк строгой отчетности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7199"/>
                    <a:stretch/>
                  </pic:blipFill>
                  <pic:spPr bwMode="auto">
                    <a:xfrm>
                      <a:off x="0" y="0"/>
                      <a:ext cx="5940425" cy="166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535" w:rsidRDefault="00196535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right"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3A1007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3A1007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537228" w:rsidRDefault="00537228" w:rsidP="00537228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rPr>
          <w:bCs/>
          <w:lang w:val="kk-KZ"/>
        </w:rPr>
      </w:pPr>
      <w:r>
        <w:rPr>
          <w:bCs/>
          <w:lang w:val="kk-KZ"/>
        </w:rPr>
        <w:t>шығыс</w:t>
      </w:r>
      <w:r>
        <w:rPr>
          <w:bCs/>
          <w:lang w:val="kk-KZ"/>
        </w:rPr>
        <w:t xml:space="preserve"> № 28-09-19/5460</w:t>
      </w:r>
    </w:p>
    <w:p w:rsidR="00537228" w:rsidRDefault="00537228" w:rsidP="00537228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rPr>
          <w:bCs/>
          <w:lang w:val="kk-KZ"/>
        </w:rPr>
      </w:pPr>
      <w:r>
        <w:rPr>
          <w:bCs/>
          <w:lang w:val="kk-KZ"/>
        </w:rPr>
        <w:t>17.10.2024 ж</w:t>
      </w:r>
      <w:bookmarkStart w:id="0" w:name="_GoBack"/>
      <w:bookmarkEnd w:id="0"/>
      <w:r>
        <w:rPr>
          <w:bCs/>
          <w:lang w:val="kk-KZ"/>
        </w:rPr>
        <w:t>.</w:t>
      </w:r>
    </w:p>
    <w:p w:rsidR="003A1007" w:rsidRPr="00537228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  <w:lang w:val="kk-KZ"/>
        </w:rPr>
      </w:pPr>
    </w:p>
    <w:p w:rsidR="003A1007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3A1007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3A1007" w:rsidRDefault="003A1007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jc w:val="right"/>
        <w:rPr>
          <w:b/>
          <w:bCs/>
        </w:rPr>
      </w:pPr>
      <w:r w:rsidRPr="00196535">
        <w:rPr>
          <w:b/>
          <w:bCs/>
        </w:rPr>
        <w:t>Тренинг-центр "Timerlan-2011"</w:t>
      </w:r>
      <w:r w:rsidR="00C01D4C">
        <w:rPr>
          <w:b/>
          <w:bCs/>
        </w:rPr>
        <w:t xml:space="preserve"> ЖШС</w:t>
      </w:r>
    </w:p>
    <w:p w:rsidR="00196535" w:rsidRPr="00196535" w:rsidRDefault="00C01D4C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БСН </w:t>
      </w:r>
      <w:r w:rsidR="00196535" w:rsidRPr="00196535">
        <w:rPr>
          <w:b/>
          <w:bCs/>
          <w:lang w:val="kk-KZ"/>
        </w:rPr>
        <w:t>120540006932</w:t>
      </w: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5D116F" w:rsidRPr="00C01D4C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  <w:r w:rsidRPr="00C01D4C">
        <w:rPr>
          <w:bCs/>
        </w:rPr>
        <w:tab/>
      </w:r>
    </w:p>
    <w:p w:rsidR="005D116F" w:rsidRPr="00C01D4C" w:rsidRDefault="00C01D4C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C01D4C">
        <w:rPr>
          <w:bCs/>
        </w:rPr>
        <w:t xml:space="preserve">Осы </w:t>
      </w:r>
      <w:proofErr w:type="spellStart"/>
      <w:r w:rsidRPr="00C01D4C">
        <w:rPr>
          <w:bCs/>
        </w:rPr>
        <w:t>арқылы</w:t>
      </w:r>
      <w:proofErr w:type="spellEnd"/>
      <w:r w:rsidRPr="00C01D4C">
        <w:rPr>
          <w:bCs/>
        </w:rPr>
        <w:t xml:space="preserve"> «</w:t>
      </w:r>
      <w:proofErr w:type="spellStart"/>
      <w:r w:rsidRPr="00C01D4C">
        <w:rPr>
          <w:bCs/>
        </w:rPr>
        <w:t>Бірыңғай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жинақтаушы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зейнетақы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қоры</w:t>
      </w:r>
      <w:proofErr w:type="spellEnd"/>
      <w:r w:rsidRPr="00C01D4C">
        <w:rPr>
          <w:bCs/>
        </w:rPr>
        <w:t xml:space="preserve">» </w:t>
      </w:r>
      <w:proofErr w:type="spellStart"/>
      <w:r w:rsidRPr="00C01D4C">
        <w:rPr>
          <w:bCs/>
        </w:rPr>
        <w:t>акционерлік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қоғамы</w:t>
      </w:r>
      <w:proofErr w:type="spellEnd"/>
      <w:r w:rsidRPr="00C01D4C">
        <w:rPr>
          <w:bCs/>
        </w:rPr>
        <w:t xml:space="preserve"> (</w:t>
      </w:r>
      <w:proofErr w:type="spellStart"/>
      <w:r w:rsidRPr="00C01D4C">
        <w:rPr>
          <w:bCs/>
        </w:rPr>
        <w:t>бұдан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әрі-Тапсырыс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беруші</w:t>
      </w:r>
      <w:proofErr w:type="spellEnd"/>
      <w:r w:rsidRPr="00C01D4C">
        <w:rPr>
          <w:bCs/>
        </w:rPr>
        <w:t xml:space="preserve">) </w:t>
      </w:r>
      <w:proofErr w:type="spellStart"/>
      <w:r w:rsidRPr="00C01D4C">
        <w:rPr>
          <w:bCs/>
        </w:rPr>
        <w:t>Қарағанды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облыстық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филиалының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директордың</w:t>
      </w:r>
      <w:proofErr w:type="spellEnd"/>
      <w:r w:rsidRPr="00C01D4C">
        <w:rPr>
          <w:bCs/>
        </w:rPr>
        <w:t xml:space="preserve"> 2024 </w:t>
      </w:r>
      <w:proofErr w:type="spellStart"/>
      <w:r w:rsidRPr="00C01D4C">
        <w:rPr>
          <w:bCs/>
        </w:rPr>
        <w:t>жылғы</w:t>
      </w:r>
      <w:proofErr w:type="spellEnd"/>
      <w:r w:rsidRPr="00C01D4C">
        <w:rPr>
          <w:bCs/>
        </w:rPr>
        <w:t xml:space="preserve"> «16» </w:t>
      </w:r>
      <w:r w:rsidRPr="00C01D4C">
        <w:rPr>
          <w:bCs/>
          <w:lang w:val="kk-KZ"/>
        </w:rPr>
        <w:t>қазан</w:t>
      </w:r>
      <w:r w:rsidRPr="00C01D4C">
        <w:rPr>
          <w:bCs/>
        </w:rPr>
        <w:t xml:space="preserve"> №</w:t>
      </w:r>
      <w:r w:rsidRPr="00C01D4C">
        <w:rPr>
          <w:bCs/>
          <w:lang w:val="kk-KZ"/>
        </w:rPr>
        <w:t>33</w:t>
      </w:r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бұйрығы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негізінде</w:t>
      </w:r>
      <w:proofErr w:type="spellEnd"/>
      <w:r w:rsidRPr="00C01D4C">
        <w:rPr>
          <w:bCs/>
        </w:rPr>
        <w:t xml:space="preserve">, </w:t>
      </w:r>
      <w:proofErr w:type="spellStart"/>
      <w:r w:rsidRPr="00C01D4C">
        <w:rPr>
          <w:bCs/>
        </w:rPr>
        <w:t>Қағиданың</w:t>
      </w:r>
      <w:proofErr w:type="spellEnd"/>
      <w:r w:rsidRPr="00C01D4C">
        <w:rPr>
          <w:bCs/>
        </w:rPr>
        <w:t xml:space="preserve"> 158-тармағының 10)-</w:t>
      </w:r>
      <w:proofErr w:type="spellStart"/>
      <w:r w:rsidRPr="00C01D4C">
        <w:rPr>
          <w:bCs/>
        </w:rPr>
        <w:t>тармақшасымен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басшылыққа</w:t>
      </w:r>
      <w:proofErr w:type="spellEnd"/>
      <w:r w:rsidRPr="00C01D4C">
        <w:rPr>
          <w:bCs/>
        </w:rPr>
        <w:t xml:space="preserve"> ала </w:t>
      </w:r>
      <w:proofErr w:type="spellStart"/>
      <w:r w:rsidRPr="00C01D4C">
        <w:rPr>
          <w:bCs/>
        </w:rPr>
        <w:t>отырып</w:t>
      </w:r>
      <w:proofErr w:type="spellEnd"/>
      <w:r w:rsidRPr="00C01D4C">
        <w:rPr>
          <w:bCs/>
        </w:rPr>
        <w:t xml:space="preserve">, </w:t>
      </w:r>
      <w:proofErr w:type="spellStart"/>
      <w:r w:rsidRPr="00C01D4C">
        <w:rPr>
          <w:bCs/>
        </w:rPr>
        <w:t>Сізді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шартты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тікелей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жасау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тәсілімен</w:t>
      </w:r>
      <w:proofErr w:type="spellEnd"/>
      <w:r w:rsidRPr="00C01D4C">
        <w:rPr>
          <w:bCs/>
        </w:rPr>
        <w:t xml:space="preserve"> 2024 </w:t>
      </w:r>
      <w:proofErr w:type="spellStart"/>
      <w:r w:rsidRPr="00C01D4C">
        <w:rPr>
          <w:bCs/>
        </w:rPr>
        <w:t>жылға</w:t>
      </w:r>
      <w:proofErr w:type="spellEnd"/>
      <w:r w:rsidRPr="00C01D4C">
        <w:rPr>
          <w:bCs/>
        </w:rPr>
        <w:t xml:space="preserve"> «БЖЗҚ» АҚ </w:t>
      </w:r>
      <w:proofErr w:type="spellStart"/>
      <w:r w:rsidRPr="00C01D4C">
        <w:rPr>
          <w:bCs/>
        </w:rPr>
        <w:t>Қарағанды</w:t>
      </w:r>
      <w:proofErr w:type="spellEnd"/>
      <w:r w:rsidRPr="00C01D4C">
        <w:rPr>
          <w:bCs/>
        </w:rPr>
        <w:t xml:space="preserve"> ОФ </w:t>
      </w:r>
      <w:proofErr w:type="spellStart"/>
      <w:r w:rsidRPr="00C01D4C">
        <w:rPr>
          <w:bCs/>
        </w:rPr>
        <w:t>үшін</w:t>
      </w:r>
      <w:proofErr w:type="spellEnd"/>
      <w:r w:rsidRPr="00C01D4C">
        <w:rPr>
          <w:bCs/>
        </w:rPr>
        <w:t xml:space="preserve"> персонал/</w:t>
      </w:r>
      <w:proofErr w:type="spellStart"/>
      <w:r w:rsidRPr="00C01D4C">
        <w:rPr>
          <w:bCs/>
        </w:rPr>
        <w:t>қызметкерлерді</w:t>
      </w:r>
      <w:proofErr w:type="spellEnd"/>
      <w:r w:rsidRPr="00C01D4C">
        <w:rPr>
          <w:bCs/>
        </w:rPr>
        <w:t xml:space="preserve"> "</w:t>
      </w:r>
      <w:proofErr w:type="spellStart"/>
      <w:r w:rsidRPr="00C01D4C">
        <w:rPr>
          <w:bCs/>
        </w:rPr>
        <w:t>Еңбек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қауіпсіздігі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және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еңбекті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қорғау</w:t>
      </w:r>
      <w:proofErr w:type="spellEnd"/>
      <w:r w:rsidRPr="00C01D4C">
        <w:rPr>
          <w:bCs/>
        </w:rPr>
        <w:t xml:space="preserve">" </w:t>
      </w:r>
      <w:proofErr w:type="spellStart"/>
      <w:r w:rsidRPr="00C01D4C">
        <w:rPr>
          <w:bCs/>
        </w:rPr>
        <w:t>және</w:t>
      </w:r>
      <w:proofErr w:type="spellEnd"/>
      <w:r w:rsidRPr="00C01D4C">
        <w:rPr>
          <w:bCs/>
        </w:rPr>
        <w:t xml:space="preserve"> "</w:t>
      </w:r>
      <w:proofErr w:type="spellStart"/>
      <w:r w:rsidRPr="00C01D4C">
        <w:rPr>
          <w:bCs/>
        </w:rPr>
        <w:t>Өрт-техникалық</w:t>
      </w:r>
      <w:proofErr w:type="spellEnd"/>
      <w:r w:rsidRPr="00C01D4C">
        <w:rPr>
          <w:bCs/>
        </w:rPr>
        <w:t xml:space="preserve"> минимум" </w:t>
      </w:r>
      <w:proofErr w:type="spellStart"/>
      <w:r w:rsidRPr="00C01D4C">
        <w:rPr>
          <w:bCs/>
        </w:rPr>
        <w:t>оқыту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қызметін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электронды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сатып</w:t>
      </w:r>
      <w:proofErr w:type="spellEnd"/>
      <w:r w:rsidRPr="00C01D4C">
        <w:rPr>
          <w:bCs/>
        </w:rPr>
        <w:t xml:space="preserve"> </w:t>
      </w:r>
      <w:proofErr w:type="spellStart"/>
      <w:r w:rsidRPr="00C01D4C">
        <w:rPr>
          <w:bCs/>
        </w:rPr>
        <w:t>алу</w:t>
      </w:r>
      <w:proofErr w:type="spellEnd"/>
      <w:r w:rsidRPr="00C01D4C">
        <w:rPr>
          <w:bCs/>
          <w:lang w:val="kk-KZ"/>
        </w:rPr>
        <w:t>ға қатысуға шақырады.</w:t>
      </w:r>
    </w:p>
    <w:p w:rsidR="00C01D4C" w:rsidRPr="00C01D4C" w:rsidRDefault="00C01D4C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C01D4C">
        <w:rPr>
          <w:bCs/>
          <w:lang w:val="kk-KZ"/>
        </w:rPr>
        <w:t>Сатып алуды ұйымдастырушы – Қарағанды қаласы, Бұқар Жырау 82 даңғылығы, тел.: .+7(7212)559377 (72171 ішкі нөмірі), мекенжайы бойынша орналасқан.</w:t>
      </w:r>
    </w:p>
    <w:p w:rsidR="00C01D4C" w:rsidRPr="00C01D4C" w:rsidRDefault="00C01D4C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C01D4C">
        <w:rPr>
          <w:bCs/>
          <w:lang w:val="kk-KZ"/>
        </w:rPr>
        <w:t>Техникалық ерекшелікке сәйкес шартты тікелей жасау тәсілімен 2024 жылға персонал/қызметкерлерді "Еңбек қауіпсіздігі және еңбекті қорғау" және "Өрт-техникалық минимум" оқыту қызмет</w:t>
      </w:r>
      <w:r>
        <w:rPr>
          <w:bCs/>
          <w:lang w:val="kk-KZ"/>
        </w:rPr>
        <w:t xml:space="preserve"> көрсетулер </w:t>
      </w:r>
      <w:r w:rsidRPr="00C01D4C">
        <w:rPr>
          <w:bCs/>
          <w:lang w:val="kk-KZ"/>
        </w:rPr>
        <w:t>(бұдан әрі - Қызмет) сатып алудың мәні болып табылады</w:t>
      </w:r>
      <w:r>
        <w:rPr>
          <w:bCs/>
          <w:lang w:val="kk-KZ"/>
        </w:rPr>
        <w:t>.</w:t>
      </w:r>
    </w:p>
    <w:p w:rsidR="00C01D4C" w:rsidRPr="00C01D4C" w:rsidRDefault="00C01D4C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C01D4C">
        <w:rPr>
          <w:bCs/>
          <w:lang w:val="kk-KZ"/>
        </w:rPr>
        <w:t>Қызметті жеткізу мерзімі және орны: Шарт талаптарына сәйкес.</w:t>
      </w:r>
    </w:p>
    <w:p w:rsidR="005D116F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 xml:space="preserve">2024 жылға сатып алу жоспарына сәйкес Қызметті электрондық сатып алуға бөлінген сома ҚҚС есебінсіз </w:t>
      </w:r>
      <w:r>
        <w:rPr>
          <w:bCs/>
          <w:lang w:val="kk-KZ"/>
        </w:rPr>
        <w:t>15 120</w:t>
      </w:r>
      <w:r w:rsidRPr="003A1007">
        <w:rPr>
          <w:bCs/>
          <w:lang w:val="kk-KZ"/>
        </w:rPr>
        <w:t xml:space="preserve"> (</w:t>
      </w:r>
      <w:r>
        <w:rPr>
          <w:bCs/>
          <w:lang w:val="kk-KZ"/>
        </w:rPr>
        <w:t>он бес мың жүз жиырма</w:t>
      </w:r>
      <w:r w:rsidRPr="003A1007">
        <w:rPr>
          <w:bCs/>
          <w:lang w:val="kk-KZ"/>
        </w:rPr>
        <w:t>) теңге</w:t>
      </w:r>
      <w:r>
        <w:rPr>
          <w:bCs/>
          <w:lang w:val="kk-KZ"/>
        </w:rPr>
        <w:t xml:space="preserve"> </w:t>
      </w:r>
      <w:r w:rsidRPr="003A1007">
        <w:rPr>
          <w:bCs/>
          <w:lang w:val="kk-KZ"/>
        </w:rPr>
        <w:t>құрайды.</w:t>
      </w:r>
      <w:r w:rsidR="005D116F" w:rsidRPr="003A1007">
        <w:rPr>
          <w:bCs/>
          <w:lang w:val="kk-KZ"/>
        </w:rPr>
        <w:t>**</w:t>
      </w:r>
    </w:p>
    <w:p w:rsid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Бұл ретте, Сіз мәлімдеген сома Тапсырыс беруші жүргізген нарықты талдау шеңберінде берілген тікелей шарт жасасу тәсілімен Тапсырыс беруші өткізген Электрондық сатып алу шеңберінде ұсынылған баға ұсынысыңызда белгіленген сомадан, атап айтқанда – ҚҚС есептемегенде</w:t>
      </w:r>
      <w:r>
        <w:rPr>
          <w:bCs/>
          <w:lang w:val="kk-KZ"/>
        </w:rPr>
        <w:t xml:space="preserve"> – </w:t>
      </w:r>
      <w:r w:rsidRPr="003A1007">
        <w:rPr>
          <w:bCs/>
          <w:lang w:val="kk-KZ"/>
        </w:rPr>
        <w:t>15 120 (он бес мың жүз жиырма) теңгеден аспауға тиіс екенін хабарлаймыз.</w:t>
      </w:r>
    </w:p>
    <w:p w:rsidR="003A1007" w:rsidRDefault="003A1007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Төлем тәртібі: Шарт талаптарына сәйкес.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Қағиданың 161-тармағын басшылыққа ала отырып, Қызметті электрондық сатып алу рәсімін ресімдеу үшін Сізден электрондық сатып алуға қатысуға шақырту алған күннен  бастап 5 (бес) жұмыс күннен кеш емес мерзімде сатып алу порталы арқылы төменде санамаланған құжаттарды жолдауды сұраймыз: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1) сатып алу порталы арқылы келісім;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2) сатып алу порталының нысаны бойынша баға ұсынысы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3) Қызметке қатысты техникалық ерекшелік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4) әлеуетті өнім берушінің жарғысына сәйкес сенімхатсыз қол қоюға құқығы бар әлеуетті өнім берушінің бірінші басшысын қоспағанда, сатып алуға қатысуға жазбаша келісімге қол қойған тұлғаға сенімхат жеткізуші;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lastRenderedPageBreak/>
        <w:t>Барлық қызықтыратын сұрақтар бойынша Сіз Тапсырыс берушінің Қарағанды облыстық филиалының әкімшілік бөліміне мына телефон арқылы жүгіне аласыз: +7(72</w:t>
      </w:r>
      <w:r>
        <w:rPr>
          <w:bCs/>
          <w:lang w:val="kk-KZ"/>
        </w:rPr>
        <w:t>12)559377 (ішкі нөмір 72171).</w:t>
      </w:r>
    </w:p>
    <w:p w:rsidR="003A1007" w:rsidRPr="00537228" w:rsidRDefault="003A1007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proofErr w:type="spellStart"/>
      <w:r w:rsidRPr="003A1007">
        <w:rPr>
          <w:bCs/>
        </w:rPr>
        <w:t>Қосымша</w:t>
      </w:r>
      <w:proofErr w:type="spellEnd"/>
      <w:r w:rsidRPr="003A1007">
        <w:rPr>
          <w:bCs/>
        </w:rPr>
        <w:t>: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3A1007">
        <w:rPr>
          <w:bCs/>
        </w:rPr>
        <w:tab/>
        <w:t xml:space="preserve">- </w:t>
      </w:r>
      <w:proofErr w:type="spellStart"/>
      <w:r w:rsidRPr="003A1007">
        <w:rPr>
          <w:bCs/>
        </w:rPr>
        <w:t>Шарт</w:t>
      </w:r>
      <w:proofErr w:type="spellEnd"/>
      <w:r w:rsidRPr="003A1007">
        <w:rPr>
          <w:bCs/>
        </w:rPr>
        <w:t xml:space="preserve"> </w:t>
      </w:r>
      <w:proofErr w:type="spellStart"/>
      <w:r w:rsidRPr="003A1007">
        <w:rPr>
          <w:bCs/>
        </w:rPr>
        <w:t>жобасы</w:t>
      </w:r>
      <w:proofErr w:type="spellEnd"/>
      <w:r w:rsidRPr="003A1007">
        <w:rPr>
          <w:bCs/>
        </w:rPr>
        <w:t xml:space="preserve"> – 1</w:t>
      </w:r>
      <w:r>
        <w:rPr>
          <w:bCs/>
          <w:lang w:val="kk-KZ"/>
        </w:rPr>
        <w:t>6</w:t>
      </w:r>
      <w:r w:rsidRPr="003A1007">
        <w:rPr>
          <w:bCs/>
        </w:rPr>
        <w:t xml:space="preserve"> </w:t>
      </w:r>
      <w:proofErr w:type="spellStart"/>
      <w:r w:rsidRPr="003A1007">
        <w:rPr>
          <w:bCs/>
        </w:rPr>
        <w:t>парақ</w:t>
      </w:r>
      <w:proofErr w:type="spellEnd"/>
      <w:r w:rsidRPr="003A1007">
        <w:rPr>
          <w:bCs/>
        </w:rPr>
        <w:t>;</w:t>
      </w:r>
    </w:p>
    <w:p w:rsidR="005D116F" w:rsidRPr="001F5B11" w:rsidRDefault="003A1007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ab/>
        <w:t xml:space="preserve">- </w:t>
      </w:r>
      <w:proofErr w:type="spellStart"/>
      <w:r>
        <w:rPr>
          <w:bCs/>
        </w:rPr>
        <w:t>техникалық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ерекшелік</w:t>
      </w:r>
      <w:proofErr w:type="spellEnd"/>
      <w:r>
        <w:rPr>
          <w:bCs/>
        </w:rPr>
        <w:t xml:space="preserve"> – 2</w:t>
      </w:r>
      <w:r w:rsidRPr="003A1007">
        <w:rPr>
          <w:bCs/>
        </w:rPr>
        <w:t xml:space="preserve"> </w:t>
      </w:r>
      <w:proofErr w:type="spellStart"/>
      <w:r w:rsidRPr="003A1007">
        <w:rPr>
          <w:bCs/>
        </w:rPr>
        <w:t>парақ</w:t>
      </w:r>
      <w:proofErr w:type="spellEnd"/>
      <w:r w:rsidRPr="003A1007">
        <w:rPr>
          <w:bCs/>
        </w:rPr>
        <w:t>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5D116F" w:rsidRPr="001F5B11" w:rsidRDefault="003A1007" w:rsidP="003A1007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</w:rPr>
      </w:pPr>
      <w:proofErr w:type="spellStart"/>
      <w:r w:rsidRPr="003A1007">
        <w:rPr>
          <w:b/>
          <w:bCs/>
        </w:rPr>
        <w:t>Қарағанды</w:t>
      </w:r>
      <w:proofErr w:type="spellEnd"/>
      <w:r w:rsidRPr="003A1007">
        <w:rPr>
          <w:b/>
          <w:bCs/>
        </w:rPr>
        <w:t xml:space="preserve"> ОФ директоры        </w:t>
      </w:r>
      <w:r>
        <w:rPr>
          <w:b/>
          <w:bCs/>
          <w:lang w:val="kk-KZ"/>
        </w:rPr>
        <w:t xml:space="preserve">                 </w:t>
      </w:r>
      <w:r w:rsidRPr="003A1007">
        <w:rPr>
          <w:b/>
          <w:bCs/>
        </w:rPr>
        <w:t xml:space="preserve">                    </w:t>
      </w:r>
      <w:r w:rsidRPr="003A1007">
        <w:rPr>
          <w:b/>
          <w:bCs/>
        </w:rPr>
        <w:tab/>
        <w:t>М.</w:t>
      </w:r>
      <w:r>
        <w:rPr>
          <w:b/>
          <w:bCs/>
          <w:lang w:val="kk-KZ"/>
        </w:rPr>
        <w:t xml:space="preserve">М. </w:t>
      </w:r>
      <w:proofErr w:type="spellStart"/>
      <w:r w:rsidRPr="003A1007">
        <w:rPr>
          <w:b/>
          <w:bCs/>
        </w:rPr>
        <w:t>Хасенов</w:t>
      </w:r>
      <w:proofErr w:type="spellEnd"/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</w:rPr>
      </w:pPr>
      <w:r w:rsidRPr="001F5B11">
        <w:rPr>
          <w:bCs/>
        </w:rPr>
        <w:t>________________________________</w:t>
      </w:r>
    </w:p>
    <w:p w:rsidR="005D116F" w:rsidRPr="003A1007" w:rsidRDefault="005D116F" w:rsidP="003A1007">
      <w:pPr>
        <w:jc w:val="both"/>
        <w:rPr>
          <w:bCs/>
          <w:lang w:val="kk-KZ"/>
        </w:rPr>
      </w:pPr>
      <w:r w:rsidRPr="001F5B11">
        <w:rPr>
          <w:bCs/>
          <w:sz w:val="18"/>
          <w:szCs w:val="18"/>
        </w:rPr>
        <w:t>*</w:t>
      </w:r>
      <w:r w:rsidR="003A1007" w:rsidRPr="003A1007">
        <w:t xml:space="preserve"> </w:t>
      </w:r>
      <w:proofErr w:type="spellStart"/>
      <w:r w:rsidR="003A1007" w:rsidRPr="003A1007">
        <w:rPr>
          <w:bCs/>
          <w:sz w:val="18"/>
          <w:szCs w:val="18"/>
        </w:rPr>
        <w:t>Қазақстан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Республикасының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Ұлттық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Банкінің</w:t>
      </w:r>
      <w:proofErr w:type="spellEnd"/>
      <w:r w:rsidR="003A1007" w:rsidRPr="003A1007">
        <w:rPr>
          <w:bCs/>
          <w:sz w:val="18"/>
          <w:szCs w:val="18"/>
        </w:rPr>
        <w:t xml:space="preserve">, </w:t>
      </w:r>
      <w:proofErr w:type="spellStart"/>
      <w:r w:rsidR="003A1007" w:rsidRPr="003A1007">
        <w:rPr>
          <w:bCs/>
          <w:sz w:val="18"/>
          <w:szCs w:val="18"/>
        </w:rPr>
        <w:t>оның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ведомстволарының</w:t>
      </w:r>
      <w:proofErr w:type="spellEnd"/>
      <w:r w:rsidR="003A1007" w:rsidRPr="003A1007">
        <w:rPr>
          <w:bCs/>
          <w:sz w:val="18"/>
          <w:szCs w:val="18"/>
        </w:rPr>
        <w:t xml:space="preserve">, </w:t>
      </w:r>
      <w:proofErr w:type="spellStart"/>
      <w:r w:rsidR="003A1007" w:rsidRPr="003A1007">
        <w:rPr>
          <w:bCs/>
          <w:sz w:val="18"/>
          <w:szCs w:val="18"/>
        </w:rPr>
        <w:t>оның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құрылымына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кіретін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ұйымдардың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және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дауыс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беретін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акцияларының</w:t>
      </w:r>
      <w:proofErr w:type="spellEnd"/>
      <w:r w:rsidR="003A1007" w:rsidRPr="003A1007">
        <w:rPr>
          <w:bCs/>
          <w:sz w:val="18"/>
          <w:szCs w:val="18"/>
        </w:rPr>
        <w:t xml:space="preserve"> (</w:t>
      </w:r>
      <w:proofErr w:type="spellStart"/>
      <w:r w:rsidR="003A1007" w:rsidRPr="003A1007">
        <w:rPr>
          <w:bCs/>
          <w:sz w:val="18"/>
          <w:szCs w:val="18"/>
        </w:rPr>
        <w:t>жарғылық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капиталға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қатысу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үлестерінің</w:t>
      </w:r>
      <w:proofErr w:type="spellEnd"/>
      <w:r w:rsidR="003A1007" w:rsidRPr="003A1007">
        <w:rPr>
          <w:bCs/>
          <w:sz w:val="18"/>
          <w:szCs w:val="18"/>
        </w:rPr>
        <w:t xml:space="preserve">) </w:t>
      </w:r>
      <w:proofErr w:type="spellStart"/>
      <w:r w:rsidR="003A1007" w:rsidRPr="003A1007">
        <w:rPr>
          <w:bCs/>
          <w:sz w:val="18"/>
          <w:szCs w:val="18"/>
        </w:rPr>
        <w:t>елу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және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одан</w:t>
      </w:r>
      <w:proofErr w:type="spellEnd"/>
      <w:r w:rsidR="003A1007" w:rsidRPr="003A1007">
        <w:rPr>
          <w:bCs/>
          <w:sz w:val="18"/>
          <w:szCs w:val="18"/>
        </w:rPr>
        <w:t xml:space="preserve"> да </w:t>
      </w:r>
      <w:proofErr w:type="spellStart"/>
      <w:r w:rsidR="003A1007" w:rsidRPr="003A1007">
        <w:rPr>
          <w:bCs/>
          <w:sz w:val="18"/>
          <w:szCs w:val="18"/>
        </w:rPr>
        <w:t>көп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пайызы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Қазақстан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Республикасының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Ұлттық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Банкіне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тиесілі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немесе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оның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сенімгерлік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басқаруында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болатын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заңды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тұлғалардың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және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олармен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үлестес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заңды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тұлғалардың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тауарларды</w:t>
      </w:r>
      <w:proofErr w:type="spellEnd"/>
      <w:r w:rsidR="003A1007" w:rsidRPr="003A1007">
        <w:rPr>
          <w:bCs/>
          <w:sz w:val="18"/>
          <w:szCs w:val="18"/>
        </w:rPr>
        <w:t xml:space="preserve">, </w:t>
      </w:r>
      <w:proofErr w:type="spellStart"/>
      <w:r w:rsidR="003A1007" w:rsidRPr="003A1007">
        <w:rPr>
          <w:bCs/>
          <w:sz w:val="18"/>
          <w:szCs w:val="18"/>
        </w:rPr>
        <w:t>жұмыстар</w:t>
      </w:r>
      <w:proofErr w:type="spellEnd"/>
      <w:r w:rsidR="003A1007" w:rsidRPr="003A1007">
        <w:rPr>
          <w:bCs/>
          <w:sz w:val="18"/>
          <w:szCs w:val="18"/>
        </w:rPr>
        <w:t xml:space="preserve"> мен </w:t>
      </w:r>
      <w:proofErr w:type="spellStart"/>
      <w:r w:rsidR="003A1007" w:rsidRPr="003A1007">
        <w:rPr>
          <w:bCs/>
          <w:sz w:val="18"/>
          <w:szCs w:val="18"/>
        </w:rPr>
        <w:t>көрсетілетін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қызметтерді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сатып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алу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қағидалары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Қазақстан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Республикасы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Ұлттық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Банкі</w:t>
      </w:r>
      <w:proofErr w:type="spellEnd"/>
      <w:r w:rsidR="003A1007" w:rsidRPr="003A1007">
        <w:rPr>
          <w:bCs/>
          <w:sz w:val="18"/>
          <w:szCs w:val="18"/>
        </w:rPr>
        <w:t xml:space="preserve"> </w:t>
      </w:r>
      <w:proofErr w:type="spellStart"/>
      <w:r w:rsidR="003A1007" w:rsidRPr="003A1007">
        <w:rPr>
          <w:bCs/>
          <w:sz w:val="18"/>
          <w:szCs w:val="18"/>
        </w:rPr>
        <w:t>Басқармасының</w:t>
      </w:r>
      <w:proofErr w:type="spellEnd"/>
      <w:r w:rsidR="003A1007" w:rsidRPr="003A1007">
        <w:rPr>
          <w:bCs/>
          <w:sz w:val="18"/>
          <w:szCs w:val="18"/>
        </w:rPr>
        <w:t xml:space="preserve"> 2018.08.27 № 192 </w:t>
      </w:r>
      <w:proofErr w:type="spellStart"/>
      <w:r w:rsidR="003A1007" w:rsidRPr="003A1007">
        <w:rPr>
          <w:bCs/>
          <w:sz w:val="18"/>
          <w:szCs w:val="18"/>
        </w:rPr>
        <w:t>қаулысымен</w:t>
      </w:r>
      <w:proofErr w:type="spellEnd"/>
      <w:r w:rsidR="003A1007">
        <w:rPr>
          <w:bCs/>
          <w:sz w:val="18"/>
          <w:szCs w:val="18"/>
          <w:lang w:val="kk-KZ"/>
        </w:rPr>
        <w:t>.</w:t>
      </w:r>
    </w:p>
    <w:p w:rsidR="003A1007" w:rsidRDefault="003A1007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rPr>
          <w:b/>
          <w:bCs/>
          <w:lang w:val="kk-KZ"/>
        </w:rPr>
      </w:pPr>
    </w:p>
    <w:p w:rsidR="005D116F" w:rsidRPr="003A1007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rPr>
          <w:b/>
          <w:bCs/>
          <w:lang w:val="kk-KZ"/>
        </w:rPr>
      </w:pPr>
      <w:r w:rsidRPr="003A1007">
        <w:rPr>
          <w:b/>
          <w:bCs/>
          <w:lang w:val="kk-KZ"/>
        </w:rPr>
        <w:t>Примечание: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* ҚР ҰБ қағидаларыны</w:t>
      </w:r>
      <w:r>
        <w:rPr>
          <w:bCs/>
          <w:lang w:val="kk-KZ"/>
        </w:rPr>
        <w:t>ң 165-тармағына сілтеме тендер/</w:t>
      </w:r>
      <w:r w:rsidRPr="003A1007">
        <w:rPr>
          <w:bCs/>
          <w:lang w:val="kk-KZ"/>
        </w:rPr>
        <w:t xml:space="preserve">ЦЦП тәсілімен электрондық сатып алу өткізілмеген деп танылған жағдайда ПЗД тәсілімен электрондық сатып алу кезінде көрсетіледі </w:t>
      </w:r>
    </w:p>
    <w:p w:rsidR="003A1007" w:rsidRPr="003A1007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3A1007">
        <w:rPr>
          <w:bCs/>
          <w:lang w:val="kk-KZ"/>
        </w:rPr>
        <w:t>** Егер электрондық сатып алуларда екі және одан да көп лоттар болса, онда сатып алуды ұйымдастырушының орындаушысы Электрондық сатып алудың жалпы жоспарланған сомасын белгілейді, сондай-ақ лоттардың әрқайсысы бойынша соманың толық жазылуын көрсетеді;</w:t>
      </w:r>
    </w:p>
    <w:p w:rsidR="004E084A" w:rsidRPr="00537228" w:rsidRDefault="003A1007" w:rsidP="003A1007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val="kk-KZ"/>
        </w:rPr>
      </w:pPr>
      <w:r w:rsidRPr="00537228">
        <w:rPr>
          <w:bCs/>
          <w:lang w:val="kk-KZ"/>
        </w:rPr>
        <w:t>*** Электрондық сатып алуды өткізу шеңберінде КҚ ұсыну бойынша техникалық ерекшелікте талап етілетін құжаттар болған кезде көрсетіледі.</w:t>
      </w:r>
    </w:p>
    <w:sectPr w:rsidR="004E084A" w:rsidRPr="0053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6F"/>
    <w:rsid w:val="00090964"/>
    <w:rsid w:val="000F236B"/>
    <w:rsid w:val="00116480"/>
    <w:rsid w:val="00175F9C"/>
    <w:rsid w:val="00196535"/>
    <w:rsid w:val="003A1007"/>
    <w:rsid w:val="004E084A"/>
    <w:rsid w:val="00537228"/>
    <w:rsid w:val="005D116F"/>
    <w:rsid w:val="00833320"/>
    <w:rsid w:val="00C01D4C"/>
    <w:rsid w:val="00C331D5"/>
    <w:rsid w:val="00E127E5"/>
    <w:rsid w:val="00E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E0CE"/>
  <w15:chartTrackingRefBased/>
  <w15:docId w15:val="{8BE5B45A-935E-4427-9672-F22E16D9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7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7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"ЕНПФ"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Курамысова Аида Рымбековна</dc:creator>
  <cp:keywords/>
  <dc:description/>
  <cp:lastModifiedBy>Курамысова Аида Рымбековна</cp:lastModifiedBy>
  <cp:revision>7</cp:revision>
  <cp:lastPrinted>2024-10-17T12:59:00Z</cp:lastPrinted>
  <dcterms:created xsi:type="dcterms:W3CDTF">2024-10-17T06:51:00Z</dcterms:created>
  <dcterms:modified xsi:type="dcterms:W3CDTF">2024-10-29T07:41:00Z</dcterms:modified>
</cp:coreProperties>
</file>