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D7F6" w14:textId="7496DADE" w:rsidR="006F3710" w:rsidRDefault="006F3710" w:rsidP="009F0B9E">
      <w:pPr>
        <w:suppressAutoHyphens w:val="0"/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Ақпараттық материалдарды бұқаралық ақпарат құралдарында орналастыру бойынша көрсетілетін қызметтердің </w:t>
      </w:r>
    </w:p>
    <w:p w14:paraId="5A575F66" w14:textId="6B2FD093" w:rsidR="006F3710" w:rsidRDefault="006F3710" w:rsidP="009F0B9E">
      <w:pPr>
        <w:suppressAutoHyphens w:val="0"/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техникалық сипаттамасы</w:t>
      </w:r>
    </w:p>
    <w:p w14:paraId="4E978BEA" w14:textId="5EDCD476" w:rsidR="006F3710" w:rsidRPr="00973D44" w:rsidRDefault="006F3710" w:rsidP="009F0B9E">
      <w:pPr>
        <w:tabs>
          <w:tab w:val="left" w:pos="993"/>
        </w:tabs>
        <w:suppressAutoHyphens w:val="0"/>
        <w:ind w:firstLine="709"/>
        <w:jc w:val="both"/>
        <w:rPr>
          <w:lang w:val="kk-KZ"/>
        </w:rPr>
      </w:pPr>
    </w:p>
    <w:p w14:paraId="2A9CCD8F" w14:textId="77777777" w:rsidR="006F3710" w:rsidRDefault="006F3710" w:rsidP="009F0B9E">
      <w:pPr>
        <w:tabs>
          <w:tab w:val="left" w:pos="993"/>
        </w:tabs>
        <w:suppressAutoHyphens w:val="0"/>
        <w:ind w:firstLine="709"/>
        <w:jc w:val="both"/>
        <w:rPr>
          <w:lang w:val="kk-KZ"/>
        </w:rPr>
      </w:pPr>
      <w:r>
        <w:rPr>
          <w:lang w:val="kk-KZ"/>
        </w:rPr>
        <w:t>Мақалаларды және ақпараттық хабарламаларды (жарнамалық модульдерді) республикалық мерзімдік баспасөз басылымында орналастыру бойынша көрсетілетін қызметтер; материалдарды басылымның интернет-сайтында қайталау (бұдан әрі – көрсетілетін қызметтер).</w:t>
      </w:r>
    </w:p>
    <w:p w14:paraId="01B6BB73" w14:textId="4545A849" w:rsidR="006F3710" w:rsidRPr="006F3710" w:rsidRDefault="006F3710" w:rsidP="009F0B9E">
      <w:pPr>
        <w:suppressAutoHyphens w:val="0"/>
        <w:ind w:firstLine="708"/>
        <w:jc w:val="both"/>
        <w:rPr>
          <w:rFonts w:eastAsia="Arial"/>
          <w:lang w:val="kk-KZ" w:eastAsia="en-US"/>
        </w:rPr>
      </w:pPr>
      <w:r>
        <w:rPr>
          <w:rFonts w:eastAsia="Arial"/>
          <w:b/>
          <w:lang w:val="kk-KZ" w:eastAsia="en-US"/>
        </w:rPr>
        <w:t xml:space="preserve">Басылымға қойылар талаптар: </w:t>
      </w:r>
      <w:r w:rsidRPr="006F3710">
        <w:rPr>
          <w:rFonts w:eastAsia="Arial"/>
          <w:bCs/>
          <w:lang w:val="kk-KZ" w:eastAsia="en-US"/>
        </w:rPr>
        <w:t xml:space="preserve">Қазақстан Республикасы заңнамасына сәйкес </w:t>
      </w:r>
      <w:r w:rsidR="00973D44">
        <w:rPr>
          <w:rFonts w:eastAsia="Arial"/>
          <w:bCs/>
          <w:lang w:val="kk-KZ" w:eastAsia="en-US"/>
        </w:rPr>
        <w:t xml:space="preserve">масс-медиа </w:t>
      </w:r>
      <w:r w:rsidRPr="006F3710">
        <w:rPr>
          <w:rFonts w:eastAsia="Arial"/>
          <w:bCs/>
          <w:lang w:val="kk-KZ" w:eastAsia="en-US"/>
        </w:rPr>
        <w:t>саласындағы уәкілетті орган тіркеген</w:t>
      </w:r>
      <w:r>
        <w:rPr>
          <w:rFonts w:eastAsia="Arial"/>
          <w:bCs/>
          <w:lang w:val="kk-KZ" w:eastAsia="en-US"/>
        </w:rPr>
        <w:t>,</w:t>
      </w:r>
      <w:r w:rsidRPr="006F3710">
        <w:rPr>
          <w:rFonts w:eastAsia="Arial"/>
          <w:bCs/>
          <w:lang w:val="kk-KZ" w:eastAsia="en-US"/>
        </w:rPr>
        <w:t xml:space="preserve"> </w:t>
      </w:r>
      <w:r w:rsidR="00B112C0">
        <w:rPr>
          <w:rFonts w:eastAsia="Arial"/>
          <w:bCs/>
          <w:lang w:val="kk-KZ" w:eastAsia="en-US"/>
        </w:rPr>
        <w:t xml:space="preserve">қазақ </w:t>
      </w:r>
      <w:r w:rsidR="00B112C0" w:rsidRPr="00B112C0">
        <w:rPr>
          <w:rFonts w:eastAsia="Arial"/>
          <w:bCs/>
          <w:lang w:val="kk-KZ" w:eastAsia="en-US"/>
        </w:rPr>
        <w:t>(</w:t>
      </w:r>
      <w:r w:rsidR="00B112C0">
        <w:rPr>
          <w:rFonts w:eastAsia="Arial"/>
          <w:bCs/>
          <w:lang w:val="kk-KZ" w:eastAsia="en-US"/>
        </w:rPr>
        <w:t>мемлекеттік</w:t>
      </w:r>
      <w:r w:rsidR="00B112C0" w:rsidRPr="00B112C0">
        <w:rPr>
          <w:rFonts w:eastAsia="Arial"/>
          <w:bCs/>
          <w:lang w:val="kk-KZ" w:eastAsia="en-US"/>
        </w:rPr>
        <w:t>)</w:t>
      </w:r>
      <w:r w:rsidRPr="006F3710">
        <w:rPr>
          <w:rFonts w:eastAsia="Arial"/>
          <w:bCs/>
          <w:lang w:val="kk-KZ" w:eastAsia="en-US"/>
        </w:rPr>
        <w:t xml:space="preserve"> тіліндегі республикалық мерзімдік баспасөз басылым</w:t>
      </w:r>
      <w:r w:rsidR="00BB7B4E">
        <w:rPr>
          <w:rFonts w:eastAsia="Arial"/>
          <w:bCs/>
          <w:lang w:val="kk-KZ" w:eastAsia="en-US"/>
        </w:rPr>
        <w:t>ы</w:t>
      </w:r>
      <w:r>
        <w:rPr>
          <w:rFonts w:eastAsia="Arial"/>
          <w:bCs/>
          <w:lang w:val="kk-KZ" w:eastAsia="en-US"/>
        </w:rPr>
        <w:t>.</w:t>
      </w:r>
      <w:r w:rsidRPr="006F3710">
        <w:rPr>
          <w:rFonts w:eastAsia="Arial"/>
          <w:bCs/>
          <w:lang w:val="kk-KZ" w:eastAsia="en-US"/>
        </w:rPr>
        <w:t xml:space="preserve"> </w:t>
      </w:r>
      <w:r>
        <w:rPr>
          <w:rFonts w:eastAsia="Arial"/>
          <w:lang w:val="kk-KZ" w:eastAsia="en-US"/>
        </w:rPr>
        <w:t xml:space="preserve">Әлеуетті жабдықтаушы </w:t>
      </w:r>
      <w:r w:rsidR="00106A12">
        <w:rPr>
          <w:rFonts w:eastAsia="Arial"/>
          <w:lang w:val="kk-KZ" w:eastAsia="en-US"/>
        </w:rPr>
        <w:t xml:space="preserve">шарт бойынша өзіне жүктелген міндеттемелерді орындауы үшін жеткілікті, еңбек және қаржы ресурстарына ие болуы керек. </w:t>
      </w:r>
    </w:p>
    <w:p w14:paraId="0935926A" w14:textId="269B47B5" w:rsidR="004D00E0" w:rsidRPr="00106A12" w:rsidRDefault="00106A12" w:rsidP="009F0B9E">
      <w:pPr>
        <w:suppressAutoHyphens w:val="0"/>
        <w:ind w:firstLine="708"/>
        <w:jc w:val="both"/>
        <w:rPr>
          <w:rFonts w:eastAsia="Arial"/>
          <w:lang w:val="kk-KZ" w:eastAsia="en-US"/>
        </w:rPr>
      </w:pPr>
      <w:r>
        <w:rPr>
          <w:rFonts w:eastAsia="Arial"/>
          <w:b/>
          <w:lang w:val="kk-KZ" w:eastAsia="en-US"/>
        </w:rPr>
        <w:t xml:space="preserve">Қосымша қойылатын талаптар: </w:t>
      </w:r>
      <w:r w:rsidRPr="00106A12">
        <w:rPr>
          <w:rFonts w:eastAsia="Arial"/>
          <w:bCs/>
          <w:lang w:val="kk-KZ" w:eastAsia="en-US"/>
        </w:rPr>
        <w:t>басылымның сайтыны</w:t>
      </w:r>
      <w:r w:rsidR="00BB7B4E">
        <w:rPr>
          <w:rFonts w:eastAsia="Arial"/>
          <w:bCs/>
          <w:lang w:val="kk-KZ" w:eastAsia="en-US"/>
        </w:rPr>
        <w:t>ң</w:t>
      </w:r>
      <w:r w:rsidRPr="00106A12">
        <w:rPr>
          <w:rFonts w:eastAsia="Arial"/>
          <w:bCs/>
          <w:lang w:val="kk-KZ" w:eastAsia="en-US"/>
        </w:rPr>
        <w:t xml:space="preserve"> болуы</w:t>
      </w:r>
      <w:r w:rsidR="004D00E0" w:rsidRPr="00106A12">
        <w:rPr>
          <w:rFonts w:eastAsia="Arial"/>
          <w:lang w:val="kk-KZ" w:eastAsia="en-US"/>
        </w:rPr>
        <w:t>.</w:t>
      </w:r>
    </w:p>
    <w:p w14:paraId="7F8D8F83" w14:textId="4904B255" w:rsidR="00B80612" w:rsidRPr="00973D44" w:rsidRDefault="00106A12" w:rsidP="009F0B9E">
      <w:pPr>
        <w:suppressAutoHyphens w:val="0"/>
        <w:ind w:firstLine="708"/>
        <w:jc w:val="both"/>
        <w:rPr>
          <w:rFonts w:eastAsia="Arial"/>
          <w:lang w:val="kk-KZ" w:eastAsia="en-US"/>
        </w:rPr>
      </w:pPr>
      <w:r>
        <w:rPr>
          <w:rFonts w:eastAsia="Arial"/>
          <w:b/>
          <w:bCs/>
          <w:lang w:val="kk-KZ" w:eastAsia="en-US"/>
        </w:rPr>
        <w:t>Орналастыру тілі</w:t>
      </w:r>
      <w:r w:rsidR="00B80612" w:rsidRPr="00973D44">
        <w:rPr>
          <w:rFonts w:eastAsia="Arial"/>
          <w:b/>
          <w:bCs/>
          <w:lang w:val="kk-KZ" w:eastAsia="en-US"/>
        </w:rPr>
        <w:t>:</w:t>
      </w:r>
      <w:r w:rsidR="00B80612" w:rsidRPr="00973D44">
        <w:rPr>
          <w:rFonts w:eastAsia="Arial"/>
          <w:lang w:val="kk-KZ" w:eastAsia="en-US"/>
        </w:rPr>
        <w:t xml:space="preserve"> </w:t>
      </w:r>
      <w:r w:rsidR="00B112C0">
        <w:rPr>
          <w:rFonts w:eastAsia="Arial"/>
          <w:bCs/>
          <w:lang w:val="kk-KZ" w:eastAsia="en-US"/>
        </w:rPr>
        <w:t xml:space="preserve">қазақ </w:t>
      </w:r>
      <w:r w:rsidR="00B112C0" w:rsidRPr="00B112C0">
        <w:rPr>
          <w:rFonts w:eastAsia="Arial"/>
          <w:bCs/>
          <w:lang w:val="kk-KZ" w:eastAsia="en-US"/>
        </w:rPr>
        <w:t>(</w:t>
      </w:r>
      <w:r w:rsidR="00B112C0">
        <w:rPr>
          <w:rFonts w:eastAsia="Arial"/>
          <w:bCs/>
          <w:lang w:val="kk-KZ" w:eastAsia="en-US"/>
        </w:rPr>
        <w:t>мемлекеттік</w:t>
      </w:r>
      <w:r w:rsidR="00B112C0" w:rsidRPr="00B112C0">
        <w:rPr>
          <w:rFonts w:eastAsia="Arial"/>
          <w:bCs/>
          <w:lang w:val="kk-KZ" w:eastAsia="en-US"/>
        </w:rPr>
        <w:t>)</w:t>
      </w:r>
      <w:r>
        <w:rPr>
          <w:rFonts w:eastAsia="Arial"/>
          <w:lang w:val="kk-KZ" w:eastAsia="en-US"/>
        </w:rPr>
        <w:t xml:space="preserve"> тілі</w:t>
      </w:r>
      <w:r w:rsidR="003F0C18" w:rsidRPr="00973D44">
        <w:rPr>
          <w:rFonts w:eastAsia="Arial"/>
          <w:lang w:val="kk-KZ" w:eastAsia="en-US"/>
        </w:rPr>
        <w:t>.</w:t>
      </w:r>
    </w:p>
    <w:p w14:paraId="673EAD9E" w14:textId="554521BE" w:rsidR="004D00E0" w:rsidRPr="00973D44" w:rsidRDefault="00106A12" w:rsidP="009F0B9E">
      <w:pPr>
        <w:suppressAutoHyphens w:val="0"/>
        <w:ind w:firstLine="708"/>
        <w:jc w:val="both"/>
        <w:rPr>
          <w:rFonts w:eastAsia="Arial"/>
          <w:lang w:val="kk-KZ" w:eastAsia="en-US"/>
        </w:rPr>
      </w:pPr>
      <w:r>
        <w:rPr>
          <w:rFonts w:eastAsia="Arial"/>
          <w:b/>
          <w:lang w:val="kk-KZ" w:eastAsia="en-US"/>
        </w:rPr>
        <w:t>Баспасөз басылымының тұрпаты</w:t>
      </w:r>
      <w:r w:rsidR="004D00E0" w:rsidRPr="00973D44">
        <w:rPr>
          <w:rFonts w:eastAsia="Arial"/>
          <w:b/>
          <w:lang w:val="kk-KZ" w:eastAsia="en-US"/>
        </w:rPr>
        <w:t>:</w:t>
      </w:r>
      <w:r w:rsidR="004D00E0" w:rsidRPr="00973D44">
        <w:rPr>
          <w:rFonts w:eastAsia="Arial"/>
          <w:lang w:val="kk-KZ" w:eastAsia="en-US"/>
        </w:rPr>
        <w:t xml:space="preserve"> </w:t>
      </w:r>
      <w:r>
        <w:rPr>
          <w:rFonts w:eastAsia="Arial"/>
          <w:lang w:val="kk-KZ" w:eastAsia="en-US"/>
        </w:rPr>
        <w:t>қоғамдық-саяси басылым</w:t>
      </w:r>
      <w:r w:rsidR="004D00E0" w:rsidRPr="00973D44">
        <w:rPr>
          <w:rFonts w:eastAsia="Arial"/>
          <w:lang w:val="kk-KZ" w:eastAsia="en-US"/>
        </w:rPr>
        <w:t xml:space="preserve">. </w:t>
      </w:r>
    </w:p>
    <w:p w14:paraId="6A9780AE" w14:textId="4E9C8A73" w:rsidR="004D00E0" w:rsidRPr="00973D44" w:rsidRDefault="00106A12" w:rsidP="009F0B9E">
      <w:pPr>
        <w:suppressAutoHyphens w:val="0"/>
        <w:ind w:firstLine="708"/>
        <w:jc w:val="both"/>
        <w:rPr>
          <w:rFonts w:eastAsia="Arial"/>
          <w:lang w:val="kk-KZ" w:eastAsia="en-US"/>
        </w:rPr>
      </w:pPr>
      <w:r>
        <w:rPr>
          <w:rFonts w:eastAsia="Arial"/>
          <w:b/>
          <w:lang w:val="kk-KZ" w:eastAsia="en-US"/>
        </w:rPr>
        <w:t xml:space="preserve">Шығу күні </w:t>
      </w:r>
      <w:r w:rsidR="004D00E0" w:rsidRPr="00973D44">
        <w:rPr>
          <w:rFonts w:eastAsia="Arial"/>
          <w:b/>
          <w:lang w:val="kk-KZ" w:eastAsia="en-US"/>
        </w:rPr>
        <w:t>(</w:t>
      </w:r>
      <w:r>
        <w:rPr>
          <w:rFonts w:eastAsia="Arial"/>
          <w:b/>
          <w:lang w:val="kk-KZ" w:eastAsia="en-US"/>
        </w:rPr>
        <w:t>кемінде</w:t>
      </w:r>
      <w:r w:rsidR="004D00E0" w:rsidRPr="00973D44">
        <w:rPr>
          <w:rFonts w:eastAsia="Arial"/>
          <w:b/>
          <w:lang w:val="kk-KZ" w:eastAsia="en-US"/>
        </w:rPr>
        <w:t>):</w:t>
      </w:r>
      <w:r w:rsidR="004D00E0" w:rsidRPr="00973D44">
        <w:rPr>
          <w:rFonts w:eastAsia="Arial"/>
          <w:lang w:val="kk-KZ" w:eastAsia="en-US"/>
        </w:rPr>
        <w:t xml:space="preserve"> </w:t>
      </w:r>
      <w:r>
        <w:rPr>
          <w:rFonts w:eastAsia="Arial"/>
          <w:lang w:val="kk-KZ" w:eastAsia="en-US"/>
        </w:rPr>
        <w:t>сейсенбі, сәрсенбі, бейсе</w:t>
      </w:r>
      <w:r w:rsidR="00BB7B4E">
        <w:rPr>
          <w:rFonts w:eastAsia="Arial"/>
          <w:lang w:val="kk-KZ" w:eastAsia="en-US"/>
        </w:rPr>
        <w:t>н</w:t>
      </w:r>
      <w:r>
        <w:rPr>
          <w:rFonts w:eastAsia="Arial"/>
          <w:lang w:val="kk-KZ" w:eastAsia="en-US"/>
        </w:rPr>
        <w:t xml:space="preserve">бі, жұма, сенбі. </w:t>
      </w:r>
    </w:p>
    <w:p w14:paraId="51307DD5" w14:textId="53A892C9" w:rsidR="004D00E0" w:rsidRPr="009F0B9E" w:rsidRDefault="00106A12" w:rsidP="009F0B9E">
      <w:pPr>
        <w:suppressAutoHyphens w:val="0"/>
        <w:ind w:firstLine="708"/>
        <w:jc w:val="both"/>
        <w:rPr>
          <w:rFonts w:eastAsia="Arial"/>
          <w:lang w:eastAsia="en-US"/>
        </w:rPr>
      </w:pPr>
      <w:r>
        <w:rPr>
          <w:rFonts w:eastAsia="Arial"/>
          <w:b/>
          <w:lang w:val="kk-KZ" w:eastAsia="en-US"/>
        </w:rPr>
        <w:t>Нөмірдің тиражы</w:t>
      </w:r>
      <w:r w:rsidR="004D00E0" w:rsidRPr="009F0B9E">
        <w:rPr>
          <w:rFonts w:eastAsia="Arial"/>
          <w:b/>
          <w:lang w:eastAsia="en-US"/>
        </w:rPr>
        <w:t>:</w:t>
      </w:r>
      <w:r w:rsidR="004D00E0" w:rsidRPr="009F0B9E">
        <w:rPr>
          <w:rFonts w:eastAsia="Arial"/>
          <w:lang w:eastAsia="en-US"/>
        </w:rPr>
        <w:t xml:space="preserve"> </w:t>
      </w:r>
      <w:r w:rsidR="00B112C0">
        <w:rPr>
          <w:rFonts w:eastAsia="Arial"/>
          <w:lang w:val="kk-KZ" w:eastAsia="en-US"/>
        </w:rPr>
        <w:t>5</w:t>
      </w:r>
      <w:r>
        <w:rPr>
          <w:rFonts w:eastAsia="Arial"/>
          <w:lang w:val="kk-KZ" w:eastAsia="en-US"/>
        </w:rPr>
        <w:t xml:space="preserve">0 000 данадан кем емес. </w:t>
      </w:r>
    </w:p>
    <w:p w14:paraId="4C58406D" w14:textId="7350477A" w:rsidR="004D00E0" w:rsidRPr="009F0B9E" w:rsidRDefault="00106A12" w:rsidP="009F0B9E">
      <w:pPr>
        <w:suppressAutoHyphens w:val="0"/>
        <w:ind w:firstLine="708"/>
        <w:jc w:val="both"/>
        <w:rPr>
          <w:rFonts w:eastAsia="Arial"/>
          <w:lang w:eastAsia="en-US"/>
        </w:rPr>
      </w:pPr>
      <w:r>
        <w:rPr>
          <w:rFonts w:eastAsia="Arial"/>
          <w:b/>
          <w:lang w:val="kk-KZ" w:eastAsia="en-US"/>
        </w:rPr>
        <w:t>Таралу аумағы</w:t>
      </w:r>
      <w:r w:rsidR="004D00E0" w:rsidRPr="009F0B9E">
        <w:rPr>
          <w:rFonts w:eastAsia="Arial"/>
          <w:lang w:eastAsia="en-US"/>
        </w:rPr>
        <w:t xml:space="preserve">: </w:t>
      </w:r>
      <w:r>
        <w:rPr>
          <w:rFonts w:eastAsia="Arial"/>
          <w:lang w:val="kk-KZ" w:eastAsia="en-US"/>
        </w:rPr>
        <w:t>Қазақстан Республикасының барлық өңірлері.</w:t>
      </w:r>
    </w:p>
    <w:p w14:paraId="319A9356" w14:textId="77777777" w:rsidR="00106A12" w:rsidRDefault="00106A12" w:rsidP="009F0B9E">
      <w:pPr>
        <w:suppressAutoHyphens w:val="0"/>
        <w:ind w:firstLine="708"/>
        <w:jc w:val="both"/>
        <w:rPr>
          <w:rFonts w:eastAsia="Arial"/>
          <w:lang w:eastAsia="en-US"/>
        </w:rPr>
      </w:pPr>
      <w:r>
        <w:rPr>
          <w:rFonts w:eastAsia="Arial"/>
          <w:b/>
          <w:lang w:val="kk-KZ" w:eastAsia="en-US"/>
        </w:rPr>
        <w:t>Көрсетілетін қызметтер</w:t>
      </w:r>
      <w:r w:rsidR="004D00E0" w:rsidRPr="009F0B9E">
        <w:rPr>
          <w:rFonts w:eastAsia="Arial"/>
          <w:b/>
          <w:lang w:eastAsia="en-US"/>
        </w:rPr>
        <w:t>:</w:t>
      </w:r>
      <w:r w:rsidR="004D00E0" w:rsidRPr="009F0B9E">
        <w:rPr>
          <w:rFonts w:eastAsia="Arial"/>
          <w:lang w:eastAsia="en-US"/>
        </w:rPr>
        <w:t xml:space="preserve"> </w:t>
      </w:r>
    </w:p>
    <w:p w14:paraId="0444E0D4" w14:textId="02B5BC9D" w:rsidR="00106A12" w:rsidRPr="00106A12" w:rsidRDefault="00106A12" w:rsidP="009F0B9E">
      <w:pPr>
        <w:suppressAutoHyphens w:val="0"/>
        <w:ind w:firstLine="708"/>
        <w:jc w:val="both"/>
        <w:rPr>
          <w:rFonts w:eastAsia="Arial"/>
          <w:lang w:val="kk-KZ" w:eastAsia="en-US"/>
        </w:rPr>
      </w:pPr>
      <w:r>
        <w:rPr>
          <w:rFonts w:eastAsia="Arial"/>
          <w:lang w:val="kk-KZ" w:eastAsia="en-US"/>
        </w:rPr>
        <w:t xml:space="preserve">Тапсырыс берушінің ақпараттық материалдарын орналастыру, оның ішінде: </w:t>
      </w:r>
    </w:p>
    <w:p w14:paraId="6B1E712E" w14:textId="15666210" w:rsidR="00106A12" w:rsidRDefault="004D00E0" w:rsidP="009F0B9E">
      <w:pPr>
        <w:suppressAutoHyphens w:val="0"/>
        <w:ind w:firstLine="708"/>
        <w:jc w:val="both"/>
        <w:rPr>
          <w:rFonts w:eastAsia="Arial"/>
          <w:lang w:val="kk-KZ" w:eastAsia="en-US"/>
        </w:rPr>
      </w:pPr>
      <w:r w:rsidRPr="00106A12">
        <w:rPr>
          <w:rFonts w:eastAsia="Arial"/>
          <w:lang w:val="kk-KZ" w:eastAsia="en-US"/>
        </w:rPr>
        <w:t>-</w:t>
      </w:r>
      <w:r w:rsidR="00F07029" w:rsidRPr="00106A12">
        <w:rPr>
          <w:rFonts w:eastAsia="Arial"/>
          <w:lang w:val="kk-KZ" w:eastAsia="en-US"/>
        </w:rPr>
        <w:t xml:space="preserve"> </w:t>
      </w:r>
      <w:r w:rsidR="00106A12" w:rsidRPr="00106A12">
        <w:rPr>
          <w:rFonts w:eastAsia="Arial"/>
          <w:lang w:val="kk-KZ" w:eastAsia="en-US"/>
        </w:rPr>
        <w:t>«Қазақстан Республикасының екiншi деңгейдегі банктерiнде орналастырылған депозиттерге мiндеттi кепiлдiк беру туралы» Қазақстан Республикасының Заңы</w:t>
      </w:r>
      <w:r w:rsidR="00106A12">
        <w:rPr>
          <w:rFonts w:eastAsia="Arial"/>
          <w:lang w:val="kk-KZ" w:eastAsia="en-US"/>
        </w:rPr>
        <w:t xml:space="preserve">нда көзделген жағдайда, лицензиясынан айырылған банктің салымшыларына кепілді өтемді төлеуді бастау күні, мерзімі, төлем орны немесе кепілді өтем төлеуді бастауды кейінге қалдыру туралы хабарландыру;    </w:t>
      </w:r>
    </w:p>
    <w:p w14:paraId="4E2C2778" w14:textId="77777777" w:rsidR="005414CE" w:rsidRDefault="004D00E0" w:rsidP="009F0B9E">
      <w:pPr>
        <w:suppressAutoHyphens w:val="0"/>
        <w:ind w:firstLine="708"/>
        <w:jc w:val="both"/>
        <w:rPr>
          <w:rFonts w:eastAsia="Arial"/>
          <w:lang w:val="kk-KZ" w:eastAsia="en-US"/>
        </w:rPr>
      </w:pPr>
      <w:r w:rsidRPr="00106A12">
        <w:rPr>
          <w:rFonts w:eastAsia="Arial"/>
          <w:lang w:val="kk-KZ" w:eastAsia="en-US"/>
        </w:rPr>
        <w:t xml:space="preserve">- </w:t>
      </w:r>
      <w:r w:rsidR="00106A12">
        <w:rPr>
          <w:rFonts w:eastAsia="Arial"/>
          <w:lang w:val="kk-KZ" w:eastAsia="en-US"/>
        </w:rPr>
        <w:t>кепілді өтемді төлеу мерзімінің ая</w:t>
      </w:r>
      <w:r w:rsidR="005414CE">
        <w:rPr>
          <w:rFonts w:eastAsia="Arial"/>
          <w:lang w:val="kk-KZ" w:eastAsia="en-US"/>
        </w:rPr>
        <w:t>қ</w:t>
      </w:r>
      <w:r w:rsidR="00106A12">
        <w:rPr>
          <w:rFonts w:eastAsia="Arial"/>
          <w:lang w:val="kk-KZ" w:eastAsia="en-US"/>
        </w:rPr>
        <w:t>тал</w:t>
      </w:r>
      <w:r w:rsidR="005414CE">
        <w:rPr>
          <w:rFonts w:eastAsia="Arial"/>
          <w:lang w:val="kk-KZ" w:eastAsia="en-US"/>
        </w:rPr>
        <w:t xml:space="preserve">у күні; талап етілмеген кепілді өтем сомаларын «Бірыңғай жинақтаушы зейнетақы қоры» АҚ-қа аудару туралы ақпарат. </w:t>
      </w:r>
    </w:p>
    <w:p w14:paraId="2DA286CB" w14:textId="3E5747F9" w:rsidR="00106A12" w:rsidRPr="005414CE" w:rsidRDefault="005414CE" w:rsidP="009F0B9E">
      <w:pPr>
        <w:suppressAutoHyphens w:val="0"/>
        <w:ind w:firstLine="708"/>
        <w:jc w:val="both"/>
        <w:rPr>
          <w:rFonts w:eastAsia="Arial"/>
          <w:b/>
          <w:bCs/>
          <w:lang w:val="kk-KZ" w:eastAsia="en-US"/>
        </w:rPr>
      </w:pPr>
      <w:r w:rsidRPr="005414CE">
        <w:rPr>
          <w:rFonts w:eastAsia="Arial"/>
          <w:b/>
          <w:bCs/>
          <w:lang w:val="kk-KZ" w:eastAsia="en-US"/>
        </w:rPr>
        <w:t xml:space="preserve">Материалдарды орналастыру: </w:t>
      </w:r>
      <w:r>
        <w:rPr>
          <w:rFonts w:eastAsia="Arial"/>
          <w:lang w:val="kk-KZ" w:eastAsia="en-US"/>
        </w:rPr>
        <w:t xml:space="preserve">журналистік жолақ. </w:t>
      </w:r>
      <w:r w:rsidRPr="005414CE">
        <w:rPr>
          <w:rFonts w:eastAsia="Arial"/>
          <w:b/>
          <w:bCs/>
          <w:lang w:val="kk-KZ" w:eastAsia="en-US"/>
        </w:rPr>
        <w:t xml:space="preserve"> </w:t>
      </w:r>
      <w:r w:rsidR="00106A12" w:rsidRPr="005414CE">
        <w:rPr>
          <w:rFonts w:eastAsia="Arial"/>
          <w:b/>
          <w:bCs/>
          <w:lang w:val="kk-KZ" w:eastAsia="en-US"/>
        </w:rPr>
        <w:t xml:space="preserve"> </w:t>
      </w:r>
    </w:p>
    <w:p w14:paraId="1DA36AAC" w14:textId="05E97C04" w:rsidR="005414CE" w:rsidRPr="005414CE" w:rsidRDefault="005414CE" w:rsidP="009F0B9E">
      <w:pPr>
        <w:suppressAutoHyphens w:val="0"/>
        <w:ind w:firstLine="708"/>
        <w:jc w:val="both"/>
        <w:rPr>
          <w:rFonts w:eastAsia="Arial"/>
          <w:bCs/>
          <w:lang w:val="kk-KZ" w:eastAsia="en-US"/>
        </w:rPr>
      </w:pPr>
      <w:r>
        <w:rPr>
          <w:rFonts w:eastAsia="Arial"/>
          <w:b/>
          <w:lang w:val="kk-KZ" w:eastAsia="en-US"/>
        </w:rPr>
        <w:t>Жариялау</w:t>
      </w:r>
      <w:r w:rsidR="004D00E0" w:rsidRPr="005414CE">
        <w:rPr>
          <w:rFonts w:eastAsia="Arial"/>
          <w:b/>
          <w:lang w:val="kk-KZ" w:eastAsia="en-US"/>
        </w:rPr>
        <w:t xml:space="preserve">: </w:t>
      </w:r>
      <w:r>
        <w:rPr>
          <w:rFonts w:eastAsia="Arial"/>
          <w:bCs/>
          <w:lang w:val="kk-KZ" w:eastAsia="en-US"/>
        </w:rPr>
        <w:t xml:space="preserve">Тапсырыс берушінің өтінімі бойынша ақпараттық материалдардың жалпы орналастыру көлемін бірнеше жарияланымға бөлуге рұқсат етіледі. </w:t>
      </w:r>
    </w:p>
    <w:p w14:paraId="76CDC1BA" w14:textId="77777777" w:rsidR="005414CE" w:rsidRDefault="005414CE" w:rsidP="009F0B9E">
      <w:pPr>
        <w:suppressAutoHyphens w:val="0"/>
        <w:ind w:firstLine="708"/>
        <w:jc w:val="both"/>
        <w:rPr>
          <w:lang w:val="kk-KZ"/>
        </w:rPr>
      </w:pPr>
      <w:r>
        <w:rPr>
          <w:b/>
          <w:bCs/>
          <w:lang w:val="kk-KZ"/>
        </w:rPr>
        <w:t>Қызметтерді көрсету мерзімі</w:t>
      </w:r>
      <w:r w:rsidR="004D00E0" w:rsidRPr="005414CE">
        <w:rPr>
          <w:lang w:val="kk-KZ"/>
        </w:rPr>
        <w:t>:</w:t>
      </w:r>
      <w:r>
        <w:rPr>
          <w:lang w:val="kk-KZ"/>
        </w:rPr>
        <w:t xml:space="preserve"> шарт күшіне енген күннен бастап, соңғы күнін қоса сағанағанда 2026 жылдың 31 желтоқсанына дейін.</w:t>
      </w:r>
    </w:p>
    <w:p w14:paraId="621C10FC" w14:textId="71534C04" w:rsidR="005414CE" w:rsidRDefault="005414CE" w:rsidP="005414CE">
      <w:pPr>
        <w:tabs>
          <w:tab w:val="left" w:pos="993"/>
        </w:tabs>
        <w:suppressAutoHyphens w:val="0"/>
        <w:ind w:firstLine="709"/>
        <w:jc w:val="both"/>
        <w:rPr>
          <w:lang w:val="kk-KZ"/>
        </w:rPr>
      </w:pPr>
      <w:bookmarkStart w:id="0" w:name="_Hlk187941028"/>
      <w:r>
        <w:rPr>
          <w:lang w:val="kk-KZ"/>
        </w:rPr>
        <w:t xml:space="preserve">Мақалаларды және ақпараттық хабарламаларды (жарнамалық модульдерді) республикалық мерзімдік баспасөз басылымында орналастыру мерзімдері, материалдарды басылымның интернет-сайтында қайталау Тапсырыс берушінің өтінімі бойынша анықталады.   </w:t>
      </w:r>
    </w:p>
    <w:p w14:paraId="252BEE5B" w14:textId="32626E1C" w:rsidR="00A9257D" w:rsidRDefault="00A9257D" w:rsidP="009F0B9E">
      <w:pPr>
        <w:ind w:firstLine="708"/>
        <w:jc w:val="both"/>
        <w:rPr>
          <w:lang w:val="kk-KZ"/>
        </w:rPr>
      </w:pPr>
      <w:r>
        <w:rPr>
          <w:lang w:val="kk-KZ"/>
        </w:rPr>
        <w:t xml:space="preserve">Әлеуетті жабдықтаушы нақты орналастыралатын материалдардың Тапсырыс беруші ұсынған, бекітілген мәтінге және қажет жағдайда фотоиллюстрацияларға (графикалық элементтерге) қатаң түрде сәйкес келетіндігін толық көлемде қамтамасыз етуге міндеттеледі. </w:t>
      </w:r>
    </w:p>
    <w:p w14:paraId="0526FDAB" w14:textId="43DE4643" w:rsidR="007D1520" w:rsidRDefault="007D1520" w:rsidP="009F0B9E">
      <w:pPr>
        <w:ind w:firstLine="708"/>
        <w:jc w:val="both"/>
        <w:rPr>
          <w:lang w:val="kk-KZ"/>
        </w:rPr>
      </w:pPr>
    </w:p>
    <w:p w14:paraId="413A5A92" w14:textId="76B171E5" w:rsidR="007D1520" w:rsidRDefault="007D1520" w:rsidP="009F0B9E">
      <w:pPr>
        <w:ind w:firstLine="708"/>
        <w:jc w:val="both"/>
        <w:rPr>
          <w:lang w:val="kk-KZ"/>
        </w:rPr>
      </w:pPr>
    </w:p>
    <w:p w14:paraId="106B5CC0" w14:textId="01D1DD4A" w:rsidR="007D1520" w:rsidRDefault="007D1520" w:rsidP="009F0B9E">
      <w:pPr>
        <w:ind w:firstLine="708"/>
        <w:jc w:val="both"/>
        <w:rPr>
          <w:lang w:val="kk-KZ"/>
        </w:rPr>
      </w:pPr>
    </w:p>
    <w:p w14:paraId="6B230173" w14:textId="38FB8101" w:rsidR="007D1520" w:rsidRDefault="007D1520" w:rsidP="009F0B9E">
      <w:pPr>
        <w:ind w:firstLine="708"/>
        <w:jc w:val="both"/>
        <w:rPr>
          <w:lang w:val="kk-KZ"/>
        </w:rPr>
      </w:pPr>
    </w:p>
    <w:p w14:paraId="2390E73F" w14:textId="0904143D" w:rsidR="007D1520" w:rsidRDefault="007D1520" w:rsidP="009F0B9E">
      <w:pPr>
        <w:ind w:firstLine="708"/>
        <w:jc w:val="both"/>
        <w:rPr>
          <w:lang w:val="kk-KZ"/>
        </w:rPr>
      </w:pPr>
    </w:p>
    <w:p w14:paraId="7C890C0C" w14:textId="30A028CA" w:rsidR="007D1520" w:rsidRDefault="007D1520" w:rsidP="009F0B9E">
      <w:pPr>
        <w:ind w:firstLine="708"/>
        <w:jc w:val="both"/>
        <w:rPr>
          <w:lang w:val="kk-KZ"/>
        </w:rPr>
      </w:pPr>
    </w:p>
    <w:p w14:paraId="0B498DC0" w14:textId="1FCFB35A" w:rsidR="007D1520" w:rsidRDefault="007D1520" w:rsidP="009F0B9E">
      <w:pPr>
        <w:ind w:firstLine="708"/>
        <w:jc w:val="both"/>
        <w:rPr>
          <w:lang w:val="kk-KZ"/>
        </w:rPr>
      </w:pPr>
    </w:p>
    <w:p w14:paraId="7E204ACC" w14:textId="37E282C6" w:rsidR="007D1520" w:rsidRDefault="007D1520" w:rsidP="009F0B9E">
      <w:pPr>
        <w:ind w:firstLine="708"/>
        <w:jc w:val="both"/>
        <w:rPr>
          <w:lang w:val="kk-KZ"/>
        </w:rPr>
      </w:pPr>
    </w:p>
    <w:p w14:paraId="07BFB9C7" w14:textId="6146C495" w:rsidR="007D1520" w:rsidRDefault="007D1520" w:rsidP="009F0B9E">
      <w:pPr>
        <w:ind w:firstLine="708"/>
        <w:jc w:val="both"/>
        <w:rPr>
          <w:lang w:val="kk-KZ"/>
        </w:rPr>
      </w:pPr>
    </w:p>
    <w:p w14:paraId="72F0784B" w14:textId="0E43D23B" w:rsidR="007D1520" w:rsidRDefault="007D1520" w:rsidP="009F0B9E">
      <w:pPr>
        <w:ind w:firstLine="708"/>
        <w:jc w:val="both"/>
        <w:rPr>
          <w:lang w:val="kk-KZ"/>
        </w:rPr>
      </w:pPr>
    </w:p>
    <w:p w14:paraId="5AE4D402" w14:textId="17A641DF" w:rsidR="007D1520" w:rsidRDefault="007D1520" w:rsidP="009F0B9E">
      <w:pPr>
        <w:ind w:firstLine="708"/>
        <w:jc w:val="both"/>
        <w:rPr>
          <w:lang w:val="kk-KZ"/>
        </w:rPr>
      </w:pPr>
    </w:p>
    <w:p w14:paraId="44F8B992" w14:textId="77777777" w:rsidR="007D1520" w:rsidRPr="007D1520" w:rsidRDefault="007D1520" w:rsidP="007D1520">
      <w:pPr>
        <w:ind w:firstLine="708"/>
        <w:jc w:val="right"/>
        <w:rPr>
          <w:b/>
          <w:bCs/>
          <w:lang w:val="kk-KZ"/>
        </w:rPr>
      </w:pPr>
      <w:r w:rsidRPr="007D1520">
        <w:rPr>
          <w:b/>
          <w:bCs/>
          <w:lang w:val="kk-KZ"/>
        </w:rPr>
        <w:lastRenderedPageBreak/>
        <w:t>Техникалық ерекшелікке 1-қосымша</w:t>
      </w:r>
    </w:p>
    <w:p w14:paraId="11C2CF77" w14:textId="77777777" w:rsidR="007D1520" w:rsidRDefault="007D1520" w:rsidP="00973D44">
      <w:pPr>
        <w:jc w:val="center"/>
        <w:rPr>
          <w:lang w:val="kk-KZ"/>
        </w:rPr>
      </w:pPr>
    </w:p>
    <w:p w14:paraId="33FA57A2" w14:textId="77777777" w:rsidR="007D1520" w:rsidRDefault="007D1520" w:rsidP="00973D44">
      <w:pPr>
        <w:jc w:val="center"/>
        <w:rPr>
          <w:lang w:val="kk-KZ"/>
        </w:rPr>
      </w:pPr>
    </w:p>
    <w:p w14:paraId="721BE30C" w14:textId="799DC0CC" w:rsidR="00C1048C" w:rsidRPr="009F0B9E" w:rsidRDefault="00A9257D" w:rsidP="00973D44">
      <w:pPr>
        <w:jc w:val="center"/>
        <w:rPr>
          <w:b/>
          <w:bCs/>
        </w:rPr>
      </w:pPr>
      <w:r>
        <w:rPr>
          <w:b/>
          <w:bCs/>
          <w:lang w:val="kk-KZ"/>
        </w:rPr>
        <w:t>Көрсетілетін қызметтердің бағасы</w:t>
      </w:r>
      <w:r w:rsidR="00C1048C" w:rsidRPr="009F0B9E">
        <w:rPr>
          <w:b/>
          <w:bCs/>
          <w:color w:val="FF0000"/>
        </w:rPr>
        <w:t>*</w:t>
      </w:r>
    </w:p>
    <w:tbl>
      <w:tblPr>
        <w:tblpPr w:leftFromText="180" w:rightFromText="180" w:bottomFromText="160" w:vertAnchor="text" w:horzAnchor="margin" w:tblpY="135"/>
        <w:tblW w:w="9351" w:type="dxa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DF3AB1" w:rsidRPr="007D1520" w14:paraId="52D893BA" w14:textId="77777777" w:rsidTr="009F0B9E">
        <w:trPr>
          <w:trHeight w:val="146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99AB" w14:textId="054B7D34" w:rsidR="00DF3AB1" w:rsidRPr="009F0B9E" w:rsidRDefault="00A9257D" w:rsidP="009F0B9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Р</w:t>
            </w:r>
            <w:r w:rsidRPr="00A9257D">
              <w:rPr>
                <w:b/>
                <w:bCs/>
                <w:sz w:val="22"/>
                <w:szCs w:val="22"/>
              </w:rPr>
              <w:t>еспубликалық мерзімдік баспасөз басылым</w:t>
            </w:r>
            <w:r w:rsidR="00364DAE">
              <w:rPr>
                <w:b/>
                <w:bCs/>
                <w:sz w:val="22"/>
                <w:szCs w:val="22"/>
                <w:lang w:val="kk-KZ"/>
              </w:rPr>
              <w:t>ы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ның </w:t>
            </w:r>
            <w:r w:rsidR="004E6AB0">
              <w:t xml:space="preserve"> </w:t>
            </w:r>
            <w:r w:rsidR="004E6AB0" w:rsidRPr="004E6AB0">
              <w:rPr>
                <w:b/>
                <w:bCs/>
                <w:sz w:val="22"/>
                <w:szCs w:val="22"/>
                <w:lang w:val="kk-KZ"/>
              </w:rPr>
              <w:t xml:space="preserve">қазақ </w:t>
            </w:r>
            <w:r>
              <w:rPr>
                <w:b/>
                <w:bCs/>
                <w:sz w:val="22"/>
                <w:szCs w:val="22"/>
                <w:lang w:val="kk-KZ"/>
              </w:rPr>
              <w:t>тіліндегі атауы</w:t>
            </w:r>
            <w:r w:rsidRPr="00A9257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0C91" w14:textId="5380E5D8" w:rsidR="00DF3AB1" w:rsidRPr="009F0B9E" w:rsidRDefault="00A9257D" w:rsidP="009F0B9E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Баспасөз басылымының ресми сайтының атауы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28A9" w14:textId="6A2B706A" w:rsidR="00A9257D" w:rsidRDefault="00364DAE" w:rsidP="009F0B9E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ҚҚС есепке алмастан, а</w:t>
            </w:r>
            <w:r w:rsidR="00A9257D">
              <w:rPr>
                <w:b/>
                <w:bCs/>
                <w:sz w:val="22"/>
                <w:szCs w:val="22"/>
                <w:lang w:val="kk-KZ"/>
              </w:rPr>
              <w:t>қпараттық материалдарды 1 кв. см. үшін теңгеде  орналастыру бағасы</w:t>
            </w:r>
          </w:p>
          <w:p w14:paraId="48E0A1EB" w14:textId="54F8C54E" w:rsidR="00A9257D" w:rsidRPr="00A9257D" w:rsidRDefault="00A9257D" w:rsidP="009F0B9E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14:paraId="17E4C92E" w14:textId="3E46E32F" w:rsidR="00DF3AB1" w:rsidRPr="00973D44" w:rsidRDefault="00DF3AB1" w:rsidP="009F0B9E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AD85" w14:textId="79B08E5F" w:rsidR="00DF3AB1" w:rsidRPr="00973D44" w:rsidRDefault="00A9257D" w:rsidP="00A9257D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Орналастырылатын ақпараттық материалдардың жалпы көлемі, кв. см. 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BAFEA" w14:textId="4FE718D7" w:rsidR="00DF3AB1" w:rsidRPr="00973D44" w:rsidRDefault="00A9257D" w:rsidP="006E760D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ҚҚС есепке алмастан, ақпараттық материалдарды жалпы орналастыру бағасы, теңгеде</w:t>
            </w:r>
            <w:r w:rsidR="00DF3AB1" w:rsidRPr="00973D44">
              <w:rPr>
                <w:color w:val="FF0000"/>
                <w:sz w:val="22"/>
                <w:szCs w:val="22"/>
                <w:lang w:val="kk-KZ"/>
              </w:rPr>
              <w:t>*</w:t>
            </w:r>
            <w:r w:rsidR="00C1048C" w:rsidRPr="00973D44">
              <w:rPr>
                <w:color w:val="FF0000"/>
                <w:sz w:val="22"/>
                <w:szCs w:val="22"/>
                <w:lang w:val="kk-KZ"/>
              </w:rPr>
              <w:t>*</w:t>
            </w:r>
          </w:p>
        </w:tc>
      </w:tr>
      <w:tr w:rsidR="006E760D" w:rsidRPr="007D1520" w14:paraId="23061286" w14:textId="77777777" w:rsidTr="009F0B9E">
        <w:trPr>
          <w:trHeight w:val="1460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19D0" w14:textId="0BDA5220" w:rsidR="006E760D" w:rsidRPr="00973D44" w:rsidRDefault="006E760D" w:rsidP="006E760D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i/>
                <w:color w:val="FF0000"/>
                <w:sz w:val="22"/>
                <w:szCs w:val="22"/>
                <w:u w:val="single"/>
                <w:lang w:val="kk-KZ"/>
              </w:rPr>
              <w:t xml:space="preserve">Бағалық ұсынысты тапсыру барысында әлеуетті жабдықтаушы толтырады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33933" w14:textId="7AB0CCD7" w:rsidR="006E760D" w:rsidRPr="00973D44" w:rsidRDefault="006E760D" w:rsidP="006E760D">
            <w:pPr>
              <w:jc w:val="center"/>
              <w:rPr>
                <w:sz w:val="22"/>
                <w:szCs w:val="22"/>
                <w:lang w:val="kk-KZ"/>
              </w:rPr>
            </w:pPr>
            <w:r w:rsidRPr="0013536A">
              <w:rPr>
                <w:b/>
                <w:i/>
                <w:color w:val="FF0000"/>
                <w:sz w:val="22"/>
                <w:szCs w:val="22"/>
                <w:u w:val="single"/>
                <w:lang w:val="kk-KZ"/>
              </w:rPr>
              <w:t xml:space="preserve">Бағалық ұсынысты тапсыру барысында әлеуетті жабдықтаушы толтырады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61DF0" w14:textId="3E3CC3BA" w:rsidR="006E760D" w:rsidRPr="00973D44" w:rsidRDefault="006E760D" w:rsidP="006E760D">
            <w:pPr>
              <w:jc w:val="center"/>
              <w:rPr>
                <w:sz w:val="22"/>
                <w:szCs w:val="22"/>
                <w:lang w:val="kk-KZ"/>
              </w:rPr>
            </w:pPr>
            <w:r w:rsidRPr="0013536A">
              <w:rPr>
                <w:b/>
                <w:i/>
                <w:color w:val="FF0000"/>
                <w:sz w:val="22"/>
                <w:szCs w:val="22"/>
                <w:u w:val="single"/>
                <w:lang w:val="kk-KZ"/>
              </w:rPr>
              <w:t xml:space="preserve">Бағалық ұсынысты тапсыру барысында әлеуетті жабдықтаушы толтырады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53CE" w14:textId="38357E68" w:rsidR="006E760D" w:rsidRPr="00973D44" w:rsidRDefault="006E760D" w:rsidP="006E760D">
            <w:pPr>
              <w:jc w:val="center"/>
              <w:rPr>
                <w:sz w:val="22"/>
                <w:szCs w:val="22"/>
                <w:lang w:val="kk-KZ"/>
              </w:rPr>
            </w:pPr>
            <w:r w:rsidRPr="0013536A">
              <w:rPr>
                <w:b/>
                <w:i/>
                <w:color w:val="FF0000"/>
                <w:sz w:val="22"/>
                <w:szCs w:val="22"/>
                <w:u w:val="single"/>
                <w:lang w:val="kk-KZ"/>
              </w:rPr>
              <w:t xml:space="preserve">Бағалық ұсынысты тапсыру барысында әлеуетті жабдықтаушы толтырады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6FAF3" w14:textId="4F4F228E" w:rsidR="006E760D" w:rsidRPr="009F0B9E" w:rsidRDefault="006E760D" w:rsidP="006E760D">
            <w:pPr>
              <w:jc w:val="center"/>
              <w:rPr>
                <w:sz w:val="22"/>
                <w:szCs w:val="22"/>
                <w:lang w:val="kk-KZ"/>
              </w:rPr>
            </w:pPr>
            <w:r w:rsidRPr="0013536A">
              <w:rPr>
                <w:b/>
                <w:i/>
                <w:color w:val="FF0000"/>
                <w:sz w:val="22"/>
                <w:szCs w:val="22"/>
                <w:u w:val="single"/>
                <w:lang w:val="kk-KZ"/>
              </w:rPr>
              <w:t xml:space="preserve">Бағалық ұсынысты тапсыру барысында әлеуетті жабдықтаушы толтырады </w:t>
            </w:r>
          </w:p>
        </w:tc>
      </w:tr>
    </w:tbl>
    <w:p w14:paraId="3601E838" w14:textId="7A6B4CE8" w:rsidR="00BB7B4E" w:rsidRDefault="00C1048C" w:rsidP="009F0B9E">
      <w:pPr>
        <w:ind w:right="-34"/>
        <w:jc w:val="both"/>
        <w:rPr>
          <w:b/>
          <w:lang w:val="kk-KZ"/>
        </w:rPr>
      </w:pPr>
      <w:bookmarkStart w:id="1" w:name="_Hlk222315619"/>
      <w:r w:rsidRPr="009F0B9E">
        <w:rPr>
          <w:b/>
          <w:color w:val="FF0000"/>
          <w:lang w:val="kk-KZ"/>
        </w:rPr>
        <w:t>*</w:t>
      </w:r>
      <w:r w:rsidRPr="009F0B9E">
        <w:rPr>
          <w:b/>
          <w:lang w:val="kk-KZ"/>
        </w:rPr>
        <w:t xml:space="preserve"> </w:t>
      </w:r>
      <w:r w:rsidR="00BB7B4E">
        <w:rPr>
          <w:b/>
          <w:lang w:val="kk-KZ"/>
        </w:rPr>
        <w:t xml:space="preserve">Бағалық ұсыныстарды тапсыру кезеңінде әлеуетті тапсырыс беруші Техникалық сипаттамамен бірге толтырылған кестені де ұсынады.  </w:t>
      </w:r>
    </w:p>
    <w:p w14:paraId="0468A19C" w14:textId="77777777" w:rsidR="00BB7B4E" w:rsidRPr="00973D44" w:rsidRDefault="00BB7B4E" w:rsidP="009F0B9E">
      <w:pPr>
        <w:ind w:right="-34"/>
        <w:jc w:val="both"/>
        <w:rPr>
          <w:b/>
          <w:bCs/>
          <w:lang w:val="kk-KZ"/>
        </w:rPr>
      </w:pPr>
    </w:p>
    <w:p w14:paraId="74F7ACEA" w14:textId="445A5EEB" w:rsidR="00BB7B4E" w:rsidRDefault="00C1048C" w:rsidP="009F0B9E">
      <w:pPr>
        <w:jc w:val="both"/>
        <w:rPr>
          <w:b/>
          <w:lang w:val="kk-KZ"/>
        </w:rPr>
      </w:pPr>
      <w:r w:rsidRPr="009F0B9E">
        <w:rPr>
          <w:b/>
          <w:color w:val="FF0000"/>
          <w:lang w:val="kk-KZ"/>
        </w:rPr>
        <w:t>**</w:t>
      </w:r>
      <w:r w:rsidRPr="009F0B9E">
        <w:rPr>
          <w:b/>
          <w:lang w:val="kk-KZ"/>
        </w:rPr>
        <w:t xml:space="preserve"> </w:t>
      </w:r>
      <w:r w:rsidR="00BB7B4E">
        <w:rPr>
          <w:b/>
          <w:lang w:val="kk-KZ"/>
        </w:rPr>
        <w:t xml:space="preserve">Әлеуетті жабдықтаушының Техникалық сипаттаманың 1-қосымшасында (кесте) ұсынған, Көрсетілетін қызметтердің жалпы бағасы бағалық ұсынысты тапсыру барысында әлеуетті жабдықтаушының бағалық ұсынысында белгіленген, Көрсетілетін қызметтердің бағасына қайшы келмеуі керек, сондай-ақ Көрсетілетін қызметтерді сатып алу үшін бөлінген сомадан аспауы қажет. </w:t>
      </w:r>
    </w:p>
    <w:bookmarkEnd w:id="0"/>
    <w:bookmarkEnd w:id="1"/>
    <w:p w14:paraId="59F8496B" w14:textId="77777777" w:rsidR="00BB7B4E" w:rsidRDefault="00BB7B4E" w:rsidP="009F0B9E">
      <w:pPr>
        <w:jc w:val="both"/>
        <w:rPr>
          <w:b/>
          <w:lang w:val="kk-KZ"/>
        </w:rPr>
      </w:pPr>
    </w:p>
    <w:sectPr w:rsidR="00BB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7D9"/>
    <w:multiLevelType w:val="hybridMultilevel"/>
    <w:tmpl w:val="B29454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EE"/>
    <w:rsid w:val="00106A12"/>
    <w:rsid w:val="00186E96"/>
    <w:rsid w:val="001B321D"/>
    <w:rsid w:val="001F6020"/>
    <w:rsid w:val="00214439"/>
    <w:rsid w:val="00224D13"/>
    <w:rsid w:val="002267EE"/>
    <w:rsid w:val="002C54CA"/>
    <w:rsid w:val="002D163E"/>
    <w:rsid w:val="002E7D7E"/>
    <w:rsid w:val="00364DAE"/>
    <w:rsid w:val="003F0C18"/>
    <w:rsid w:val="004D00E0"/>
    <w:rsid w:val="004D6295"/>
    <w:rsid w:val="004E6AB0"/>
    <w:rsid w:val="005414CE"/>
    <w:rsid w:val="00641F78"/>
    <w:rsid w:val="006E760D"/>
    <w:rsid w:val="006F3710"/>
    <w:rsid w:val="007D1520"/>
    <w:rsid w:val="007E520E"/>
    <w:rsid w:val="00860C75"/>
    <w:rsid w:val="00973D44"/>
    <w:rsid w:val="009F0B9E"/>
    <w:rsid w:val="00A9257D"/>
    <w:rsid w:val="00AA1993"/>
    <w:rsid w:val="00B112C0"/>
    <w:rsid w:val="00B44BE2"/>
    <w:rsid w:val="00B80612"/>
    <w:rsid w:val="00BB7B4E"/>
    <w:rsid w:val="00C1048C"/>
    <w:rsid w:val="00CC4224"/>
    <w:rsid w:val="00CD04D3"/>
    <w:rsid w:val="00D813C4"/>
    <w:rsid w:val="00D94908"/>
    <w:rsid w:val="00DF3AB1"/>
    <w:rsid w:val="00E3003E"/>
    <w:rsid w:val="00E77D17"/>
    <w:rsid w:val="00F07029"/>
    <w:rsid w:val="00F4576D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5FA9"/>
  <w15:chartTrackingRefBased/>
  <w15:docId w15:val="{382AC9D6-8507-402C-82ED-DFF2EE51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0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00E0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4D00E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5">
    <w:name w:val="Без интервала Знак"/>
    <w:link w:val="a6"/>
    <w:uiPriority w:val="1"/>
    <w:locked/>
    <w:rsid w:val="004D00E0"/>
    <w:rPr>
      <w:lang w:val="en-US"/>
    </w:rPr>
  </w:style>
  <w:style w:type="paragraph" w:styleId="a6">
    <w:name w:val="No Spacing"/>
    <w:link w:val="a5"/>
    <w:uiPriority w:val="1"/>
    <w:qFormat/>
    <w:rsid w:val="004D00E0"/>
    <w:pPr>
      <w:spacing w:after="0" w:line="240" w:lineRule="auto"/>
    </w:pPr>
    <w:rPr>
      <w:lang w:val="en-US"/>
    </w:rPr>
  </w:style>
  <w:style w:type="character" w:customStyle="1" w:styleId="a7">
    <w:name w:val="Абзац списка Знак"/>
    <w:link w:val="a8"/>
    <w:uiPriority w:val="34"/>
    <w:locked/>
    <w:rsid w:val="004D00E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List Paragraph"/>
    <w:basedOn w:val="a"/>
    <w:link w:val="a7"/>
    <w:uiPriority w:val="34"/>
    <w:qFormat/>
    <w:rsid w:val="004D00E0"/>
    <w:pPr>
      <w:widowControl w:val="0"/>
      <w:suppressAutoHyphens w:val="0"/>
      <w:adjustRightInd w:val="0"/>
      <w:spacing w:line="360" w:lineRule="atLeast"/>
      <w:ind w:left="708"/>
      <w:jc w:val="both"/>
    </w:pPr>
    <w:rPr>
      <w:sz w:val="28"/>
      <w:szCs w:val="28"/>
      <w:lang w:val="x-none" w:eastAsia="x-none"/>
    </w:rPr>
  </w:style>
  <w:style w:type="character" w:styleId="a9">
    <w:name w:val="annotation reference"/>
    <w:basedOn w:val="a0"/>
    <w:uiPriority w:val="99"/>
    <w:semiHidden/>
    <w:unhideWhenUsed/>
    <w:rsid w:val="001B32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321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321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32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321D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character" w:styleId="ae">
    <w:name w:val="Hyperlink"/>
    <w:basedOn w:val="a0"/>
    <w:uiPriority w:val="99"/>
    <w:unhideWhenUsed/>
    <w:rsid w:val="00DF3AB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F3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Смакова</dc:creator>
  <cp:keywords/>
  <dc:description/>
  <cp:lastModifiedBy>Абай  Балтабеков</cp:lastModifiedBy>
  <cp:revision>13</cp:revision>
  <dcterms:created xsi:type="dcterms:W3CDTF">2026-02-24T03:55:00Z</dcterms:created>
  <dcterms:modified xsi:type="dcterms:W3CDTF">2026-03-16T12:15:00Z</dcterms:modified>
</cp:coreProperties>
</file>