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D18E1A" w14:textId="3AF30907" w:rsidR="005857A2" w:rsidRPr="00FA6708" w:rsidRDefault="004D0B8F" w:rsidP="00C83CB5">
      <w:pPr>
        <w:jc w:val="center"/>
        <w:rPr>
          <w:rFonts w:eastAsia="Calibri"/>
          <w:b/>
          <w:lang w:val="kk-KZ"/>
        </w:rPr>
      </w:pPr>
      <w:r w:rsidRPr="00FA6708">
        <w:rPr>
          <w:rFonts w:eastAsia="Calibri"/>
          <w:b/>
          <w:lang w:val="kk-KZ"/>
        </w:rPr>
        <w:t>Ноутбуктердің техникалық ерекше нұсқамасы</w:t>
      </w:r>
    </w:p>
    <w:tbl>
      <w:tblPr>
        <w:tblW w:w="5317"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9"/>
        <w:gridCol w:w="3763"/>
        <w:gridCol w:w="5312"/>
      </w:tblGrid>
      <w:tr w:rsidR="00C27496" w:rsidRPr="00FA6708" w14:paraId="7755729B" w14:textId="77777777" w:rsidTr="00504569">
        <w:tc>
          <w:tcPr>
            <w:tcW w:w="290" w:type="pct"/>
            <w:shd w:val="clear" w:color="auto" w:fill="auto"/>
          </w:tcPr>
          <w:p w14:paraId="3AE667A9" w14:textId="48640517" w:rsidR="006A6A3A" w:rsidRPr="00FA6708" w:rsidRDefault="006A6A3A" w:rsidP="004D0B8F">
            <w:pPr>
              <w:jc w:val="center"/>
              <w:rPr>
                <w:b/>
              </w:rPr>
            </w:pPr>
            <w:r w:rsidRPr="00FA6708">
              <w:rPr>
                <w:b/>
              </w:rPr>
              <w:t xml:space="preserve">№ </w:t>
            </w:r>
            <w:r w:rsidR="004D0B8F" w:rsidRPr="00FA6708">
              <w:rPr>
                <w:b/>
                <w:lang w:val="kk-KZ"/>
              </w:rPr>
              <w:t>р</w:t>
            </w:r>
            <w:r w:rsidRPr="00FA6708">
              <w:rPr>
                <w:b/>
              </w:rPr>
              <w:t>/</w:t>
            </w:r>
            <w:r w:rsidR="004D0B8F" w:rsidRPr="00FA6708">
              <w:rPr>
                <w:b/>
                <w:lang w:val="kk-KZ"/>
              </w:rPr>
              <w:t>н</w:t>
            </w:r>
          </w:p>
        </w:tc>
        <w:tc>
          <w:tcPr>
            <w:tcW w:w="1953" w:type="pct"/>
            <w:shd w:val="clear" w:color="auto" w:fill="auto"/>
          </w:tcPr>
          <w:p w14:paraId="34239670" w14:textId="1D10186B" w:rsidR="006A6A3A" w:rsidRPr="00FA6708" w:rsidRDefault="004D0B8F" w:rsidP="004D0B8F">
            <w:pPr>
              <w:jc w:val="center"/>
              <w:rPr>
                <w:b/>
                <w:lang w:val="kk-KZ"/>
              </w:rPr>
            </w:pPr>
            <w:r w:rsidRPr="00FA6708">
              <w:rPr>
                <w:b/>
                <w:lang w:val="kk-KZ"/>
              </w:rPr>
              <w:t xml:space="preserve">Мәні </w:t>
            </w:r>
          </w:p>
        </w:tc>
        <w:tc>
          <w:tcPr>
            <w:tcW w:w="2757" w:type="pct"/>
            <w:shd w:val="clear" w:color="auto" w:fill="auto"/>
          </w:tcPr>
          <w:p w14:paraId="544F0A92" w14:textId="4792033D" w:rsidR="006A6A3A" w:rsidRPr="00FA6708" w:rsidRDefault="004D0B8F" w:rsidP="004D0B8F">
            <w:pPr>
              <w:jc w:val="center"/>
              <w:rPr>
                <w:b/>
              </w:rPr>
            </w:pPr>
            <w:r w:rsidRPr="00FA6708">
              <w:rPr>
                <w:b/>
                <w:lang w:val="kk-KZ"/>
              </w:rPr>
              <w:t xml:space="preserve">Сипаттамасы </w:t>
            </w:r>
          </w:p>
        </w:tc>
      </w:tr>
      <w:tr w:rsidR="003F2389" w:rsidRPr="00FA6708" w14:paraId="2EA2D75D" w14:textId="77777777" w:rsidTr="00504569">
        <w:tc>
          <w:tcPr>
            <w:tcW w:w="290" w:type="pct"/>
            <w:shd w:val="clear" w:color="auto" w:fill="auto"/>
          </w:tcPr>
          <w:p w14:paraId="6DE76255" w14:textId="423E3808" w:rsidR="003F2389" w:rsidRPr="00504569" w:rsidRDefault="001B0C8B" w:rsidP="00504569">
            <w:pPr>
              <w:spacing w:after="0"/>
              <w:jc w:val="center"/>
              <w:rPr>
                <w:b/>
              </w:rPr>
            </w:pPr>
            <w:r w:rsidRPr="00504569">
              <w:rPr>
                <w:b/>
              </w:rPr>
              <w:t>1.</w:t>
            </w:r>
          </w:p>
        </w:tc>
        <w:tc>
          <w:tcPr>
            <w:tcW w:w="1953" w:type="pct"/>
            <w:shd w:val="clear" w:color="auto" w:fill="auto"/>
          </w:tcPr>
          <w:p w14:paraId="60B43630" w14:textId="22089621" w:rsidR="003F2389" w:rsidRPr="00504569" w:rsidRDefault="004D0B8F" w:rsidP="00504569">
            <w:pPr>
              <w:spacing w:after="0"/>
              <w:jc w:val="center"/>
              <w:rPr>
                <w:b/>
                <w:lang w:val="kk-KZ"/>
              </w:rPr>
            </w:pPr>
            <w:r w:rsidRPr="00504569">
              <w:rPr>
                <w:b/>
                <w:lang w:val="kk-KZ"/>
              </w:rPr>
              <w:t>Лоттың атауы</w:t>
            </w:r>
          </w:p>
        </w:tc>
        <w:tc>
          <w:tcPr>
            <w:tcW w:w="2757" w:type="pct"/>
            <w:shd w:val="clear" w:color="auto" w:fill="auto"/>
          </w:tcPr>
          <w:p w14:paraId="7C8FAB12" w14:textId="35DBEC11" w:rsidR="003F2389" w:rsidRPr="00FA6708" w:rsidRDefault="00FC443D" w:rsidP="00504569">
            <w:pPr>
              <w:spacing w:after="0"/>
            </w:pPr>
            <w:r w:rsidRPr="00FA6708">
              <w:t>Ноутбук (</w:t>
            </w:r>
            <w:r w:rsidR="004D0B8F" w:rsidRPr="00FA6708">
              <w:rPr>
                <w:lang w:val="kk-KZ"/>
              </w:rPr>
              <w:t xml:space="preserve">бұдан әрі </w:t>
            </w:r>
            <w:r w:rsidRPr="00FA6708">
              <w:t>-</w:t>
            </w:r>
            <w:r w:rsidR="004D0B8F" w:rsidRPr="00FA6708">
              <w:rPr>
                <w:lang w:val="kk-KZ"/>
              </w:rPr>
              <w:t xml:space="preserve"> </w:t>
            </w:r>
            <w:r w:rsidRPr="00FA6708">
              <w:t>Т</w:t>
            </w:r>
            <w:r w:rsidR="004D0B8F" w:rsidRPr="00FA6708">
              <w:rPr>
                <w:lang w:val="kk-KZ"/>
              </w:rPr>
              <w:t>ауар</w:t>
            </w:r>
            <w:r w:rsidRPr="00FA6708">
              <w:t>)</w:t>
            </w:r>
          </w:p>
        </w:tc>
      </w:tr>
      <w:tr w:rsidR="000C5193" w:rsidRPr="00FA6708" w14:paraId="128DC15D" w14:textId="77777777" w:rsidTr="00504569">
        <w:tc>
          <w:tcPr>
            <w:tcW w:w="290" w:type="pct"/>
            <w:shd w:val="clear" w:color="auto" w:fill="auto"/>
          </w:tcPr>
          <w:p w14:paraId="0B5D893F" w14:textId="3DA5EE31" w:rsidR="000C5193" w:rsidRPr="00504569" w:rsidRDefault="00B21DB1" w:rsidP="00504569">
            <w:pPr>
              <w:spacing w:after="0"/>
              <w:jc w:val="center"/>
              <w:rPr>
                <w:b/>
              </w:rPr>
            </w:pPr>
            <w:r w:rsidRPr="00504569">
              <w:rPr>
                <w:b/>
              </w:rPr>
              <w:t>2.</w:t>
            </w:r>
          </w:p>
        </w:tc>
        <w:tc>
          <w:tcPr>
            <w:tcW w:w="1953" w:type="pct"/>
            <w:shd w:val="clear" w:color="auto" w:fill="auto"/>
          </w:tcPr>
          <w:p w14:paraId="1E66E59E" w14:textId="7B1DCDA0" w:rsidR="000C5193" w:rsidRPr="00504569" w:rsidRDefault="004D0B8F" w:rsidP="00504569">
            <w:pPr>
              <w:spacing w:after="0"/>
              <w:jc w:val="center"/>
              <w:rPr>
                <w:b/>
                <w:lang w:val="kk-KZ"/>
              </w:rPr>
            </w:pPr>
            <w:r w:rsidRPr="00504569">
              <w:rPr>
                <w:b/>
                <w:lang w:val="kk-KZ"/>
              </w:rPr>
              <w:t>Өлшем бірлігі</w:t>
            </w:r>
          </w:p>
        </w:tc>
        <w:tc>
          <w:tcPr>
            <w:tcW w:w="2757" w:type="pct"/>
            <w:shd w:val="clear" w:color="auto" w:fill="auto"/>
          </w:tcPr>
          <w:p w14:paraId="6C83ACEC" w14:textId="375CF949" w:rsidR="000C5193" w:rsidRPr="00FA6708" w:rsidRDefault="004D0B8F" w:rsidP="00504569">
            <w:pPr>
              <w:spacing w:after="0"/>
              <w:rPr>
                <w:lang w:val="kk-KZ"/>
              </w:rPr>
            </w:pPr>
            <w:r w:rsidRPr="00FA6708">
              <w:rPr>
                <w:lang w:val="kk-KZ"/>
              </w:rPr>
              <w:t>Дана</w:t>
            </w:r>
          </w:p>
        </w:tc>
      </w:tr>
      <w:tr w:rsidR="00150238" w:rsidRPr="00FA6708" w14:paraId="3A566455" w14:textId="77777777" w:rsidTr="00504569">
        <w:tc>
          <w:tcPr>
            <w:tcW w:w="290" w:type="pct"/>
            <w:shd w:val="clear" w:color="auto" w:fill="auto"/>
          </w:tcPr>
          <w:p w14:paraId="1D61FE29" w14:textId="625B50FE" w:rsidR="00150238" w:rsidRPr="00DA44D1" w:rsidRDefault="00DA44D1" w:rsidP="00504569">
            <w:pPr>
              <w:spacing w:after="0"/>
              <w:jc w:val="center"/>
              <w:rPr>
                <w:b/>
                <w:lang w:val="en-US"/>
              </w:rPr>
            </w:pPr>
            <w:r>
              <w:rPr>
                <w:b/>
                <w:lang w:val="en-US"/>
              </w:rPr>
              <w:t>3.</w:t>
            </w:r>
          </w:p>
        </w:tc>
        <w:tc>
          <w:tcPr>
            <w:tcW w:w="1953" w:type="pct"/>
            <w:shd w:val="clear" w:color="auto" w:fill="auto"/>
          </w:tcPr>
          <w:p w14:paraId="53603047" w14:textId="43ECDA03" w:rsidR="00150238" w:rsidRPr="00504569" w:rsidRDefault="004D0B8F" w:rsidP="00504569">
            <w:pPr>
              <w:spacing w:after="0"/>
              <w:jc w:val="center"/>
              <w:rPr>
                <w:b/>
                <w:lang w:val="kk-KZ"/>
              </w:rPr>
            </w:pPr>
            <w:r w:rsidRPr="00504569">
              <w:rPr>
                <w:b/>
                <w:lang w:val="kk-KZ"/>
              </w:rPr>
              <w:t>Сатып алынатын Тауардың атауы</w:t>
            </w:r>
          </w:p>
        </w:tc>
        <w:tc>
          <w:tcPr>
            <w:tcW w:w="2757" w:type="pct"/>
            <w:shd w:val="clear" w:color="auto" w:fill="auto"/>
          </w:tcPr>
          <w:p w14:paraId="2C28F547" w14:textId="2C464646" w:rsidR="00150238" w:rsidRPr="00FA6708" w:rsidRDefault="00150238" w:rsidP="00504569">
            <w:pPr>
              <w:spacing w:after="0"/>
            </w:pPr>
            <w:r w:rsidRPr="00FA6708">
              <w:t>16 (</w:t>
            </w:r>
            <w:r w:rsidR="004D0B8F" w:rsidRPr="00FA6708">
              <w:rPr>
                <w:lang w:val="kk-KZ"/>
              </w:rPr>
              <w:t>он алты</w:t>
            </w:r>
            <w:r w:rsidRPr="00FA6708">
              <w:t>)</w:t>
            </w:r>
            <w:r w:rsidR="004D0B8F" w:rsidRPr="00FA6708">
              <w:rPr>
                <w:lang w:val="kk-KZ"/>
              </w:rPr>
              <w:t xml:space="preserve"> дана</w:t>
            </w:r>
          </w:p>
        </w:tc>
      </w:tr>
      <w:tr w:rsidR="003F2389" w:rsidRPr="00DA44D1" w14:paraId="2CC62D89" w14:textId="77777777" w:rsidTr="00504569">
        <w:trPr>
          <w:trHeight w:val="3226"/>
        </w:trPr>
        <w:tc>
          <w:tcPr>
            <w:tcW w:w="290" w:type="pct"/>
            <w:shd w:val="clear" w:color="auto" w:fill="auto"/>
          </w:tcPr>
          <w:p w14:paraId="141CB5E6" w14:textId="3021FBD0" w:rsidR="003F2389" w:rsidRPr="00504569" w:rsidRDefault="00DA44D1" w:rsidP="00504569">
            <w:pPr>
              <w:spacing w:after="0"/>
              <w:jc w:val="center"/>
              <w:rPr>
                <w:b/>
              </w:rPr>
            </w:pPr>
            <w:r>
              <w:rPr>
                <w:b/>
              </w:rPr>
              <w:t>4</w:t>
            </w:r>
            <w:r w:rsidR="00B21DB1" w:rsidRPr="00504569">
              <w:rPr>
                <w:b/>
              </w:rPr>
              <w:t>.</w:t>
            </w:r>
          </w:p>
        </w:tc>
        <w:tc>
          <w:tcPr>
            <w:tcW w:w="1953" w:type="pct"/>
            <w:shd w:val="clear" w:color="auto" w:fill="auto"/>
          </w:tcPr>
          <w:p w14:paraId="2C7AF2A0" w14:textId="08589045" w:rsidR="003F2389" w:rsidRPr="00504569" w:rsidRDefault="004D0B8F" w:rsidP="00504569">
            <w:pPr>
              <w:spacing w:after="0"/>
              <w:ind w:left="185" w:hanging="185"/>
              <w:jc w:val="center"/>
              <w:rPr>
                <w:b/>
                <w:lang w:val="kk-KZ"/>
              </w:rPr>
            </w:pPr>
            <w:r w:rsidRPr="00504569">
              <w:rPr>
                <w:b/>
                <w:lang w:val="kk-KZ"/>
              </w:rPr>
              <w:t>Жалпы талаптар</w:t>
            </w:r>
          </w:p>
        </w:tc>
        <w:tc>
          <w:tcPr>
            <w:tcW w:w="2757" w:type="pct"/>
            <w:shd w:val="clear" w:color="auto" w:fill="auto"/>
          </w:tcPr>
          <w:p w14:paraId="224952C2" w14:textId="47D17357" w:rsidR="004D0B8F" w:rsidRPr="00504569" w:rsidRDefault="004D0B8F" w:rsidP="00504569">
            <w:pPr>
              <w:spacing w:after="0"/>
              <w:rPr>
                <w:b/>
                <w:lang w:val="kk-KZ"/>
              </w:rPr>
            </w:pPr>
            <w:r w:rsidRPr="00FA6708">
              <w:rPr>
                <w:lang w:val="kk-KZ"/>
              </w:rPr>
              <w:t>-</w:t>
            </w:r>
            <w:r w:rsidR="00C90D10">
              <w:rPr>
                <w:lang w:val="kk-KZ"/>
              </w:rPr>
              <w:t xml:space="preserve"> </w:t>
            </w:r>
            <w:r w:rsidRPr="00504569">
              <w:rPr>
                <w:b/>
                <w:lang w:val="kk-KZ"/>
              </w:rPr>
              <w:t xml:space="preserve">Әлеуетті </w:t>
            </w:r>
            <w:r w:rsidR="007A4FC5" w:rsidRPr="00504569">
              <w:rPr>
                <w:b/>
                <w:lang w:val="kk-KZ"/>
              </w:rPr>
              <w:t>жеткізуші</w:t>
            </w:r>
            <w:r w:rsidRPr="00504569">
              <w:rPr>
                <w:b/>
                <w:lang w:val="kk-KZ"/>
              </w:rPr>
              <w:t xml:space="preserve"> ұсынылатын </w:t>
            </w:r>
            <w:r w:rsidR="007A4FC5" w:rsidRPr="00504569">
              <w:rPr>
                <w:b/>
                <w:lang w:val="kk-KZ"/>
              </w:rPr>
              <w:t>Т</w:t>
            </w:r>
            <w:r w:rsidRPr="00504569">
              <w:rPr>
                <w:b/>
                <w:lang w:val="kk-KZ"/>
              </w:rPr>
              <w:t>ауардың толық атауын, оның ішінде оның мақсаты мен сипаттамалар</w:t>
            </w:r>
            <w:r w:rsidR="00504569">
              <w:rPr>
                <w:b/>
                <w:lang w:val="kk-KZ"/>
              </w:rPr>
              <w:t>ын кестеге сәйкес көрсетуі тиіс;</w:t>
            </w:r>
          </w:p>
          <w:p w14:paraId="71F8A6F4" w14:textId="7461DF5C" w:rsidR="004D0B8F" w:rsidRPr="00FA6708" w:rsidRDefault="004D0B8F" w:rsidP="00504569">
            <w:pPr>
              <w:spacing w:after="0"/>
              <w:rPr>
                <w:lang w:val="kk-KZ"/>
              </w:rPr>
            </w:pPr>
            <w:r w:rsidRPr="00FA6708">
              <w:rPr>
                <w:lang w:val="kk-KZ"/>
              </w:rPr>
              <w:t>-</w:t>
            </w:r>
            <w:r w:rsidR="00C90D10">
              <w:rPr>
                <w:lang w:val="kk-KZ"/>
              </w:rPr>
              <w:t xml:space="preserve"> </w:t>
            </w:r>
            <w:r w:rsidRPr="00FA6708">
              <w:rPr>
                <w:lang w:val="kk-KZ"/>
              </w:rPr>
              <w:t xml:space="preserve">Әр ноутбукта бірегей сәйкестендіру нөмірі болуы керек, оның көмегімен ноутбук өндірушісінің веб-сайтынан осы ноутбуктің техникалық конфигурациясы туралы ақпарат алуға, сондай-ақ осы ноутбукке арналған драйверлер мен бағдарламалық </w:t>
            </w:r>
            <w:r w:rsidR="007A4FC5" w:rsidRPr="00FA6708">
              <w:rPr>
                <w:lang w:val="kk-KZ"/>
              </w:rPr>
              <w:t>қамтамасыз етуді</w:t>
            </w:r>
            <w:r w:rsidR="00504569">
              <w:rPr>
                <w:lang w:val="kk-KZ"/>
              </w:rPr>
              <w:t xml:space="preserve"> жүктеуге болады;</w:t>
            </w:r>
          </w:p>
          <w:p w14:paraId="6B29CD9B" w14:textId="32048A3C" w:rsidR="004D0B8F" w:rsidRPr="00FA6708" w:rsidRDefault="004D0B8F" w:rsidP="00504569">
            <w:pPr>
              <w:spacing w:after="0"/>
              <w:rPr>
                <w:lang w:val="kk-KZ"/>
              </w:rPr>
            </w:pPr>
            <w:r w:rsidRPr="00FA6708">
              <w:rPr>
                <w:lang w:val="kk-KZ"/>
              </w:rPr>
              <w:t>- Ноутбуктер жаңа, пайдаланылмаған немесе қалпына келтіріл</w:t>
            </w:r>
            <w:r w:rsidR="007A4FC5" w:rsidRPr="00FA6708">
              <w:rPr>
                <w:lang w:val="kk-KZ"/>
              </w:rPr>
              <w:t>ме</w:t>
            </w:r>
            <w:r w:rsidRPr="00FA6708">
              <w:rPr>
                <w:lang w:val="kk-KZ"/>
              </w:rPr>
              <w:t>ген болуы керек (тіпті түпнұсқа қосалқы бөлшектерді қолдан</w:t>
            </w:r>
            <w:r w:rsidR="007A4FC5" w:rsidRPr="00FA6708">
              <w:rPr>
                <w:lang w:val="kk-KZ"/>
              </w:rPr>
              <w:t>умен де</w:t>
            </w:r>
            <w:r w:rsidR="00504569">
              <w:rPr>
                <w:lang w:val="kk-KZ"/>
              </w:rPr>
              <w:t>);</w:t>
            </w:r>
          </w:p>
          <w:p w14:paraId="67D890F1" w14:textId="29E0D71E" w:rsidR="004D0B8F" w:rsidRPr="00FA6708" w:rsidRDefault="004D0B8F" w:rsidP="00504569">
            <w:pPr>
              <w:spacing w:after="0"/>
              <w:rPr>
                <w:lang w:val="kk-KZ"/>
              </w:rPr>
            </w:pPr>
            <w:r w:rsidRPr="00FA6708">
              <w:rPr>
                <w:lang w:val="kk-KZ"/>
              </w:rPr>
              <w:t>- Барлық ноутбуктер бірдей бренд пен модель</w:t>
            </w:r>
            <w:r w:rsidR="007A4FC5" w:rsidRPr="00FA6708">
              <w:rPr>
                <w:lang w:val="kk-KZ"/>
              </w:rPr>
              <w:t>де</w:t>
            </w:r>
            <w:r w:rsidR="00504569">
              <w:rPr>
                <w:lang w:val="kk-KZ"/>
              </w:rPr>
              <w:t xml:space="preserve"> болуы керек;</w:t>
            </w:r>
          </w:p>
          <w:p w14:paraId="2CD88D59" w14:textId="7D42DA80" w:rsidR="007A4FC5" w:rsidRPr="00FA6708" w:rsidRDefault="007A4FC5" w:rsidP="00504569">
            <w:pPr>
              <w:spacing w:after="0"/>
              <w:rPr>
                <w:lang w:val="kk-KZ"/>
              </w:rPr>
            </w:pPr>
            <w:r w:rsidRPr="00FA6708">
              <w:rPr>
                <w:lang w:val="kk-KZ"/>
              </w:rPr>
              <w:t xml:space="preserve">- Жеткізілетін Тауар Тапсырыс берушіде осы техникалық ерекше нұсқаманың жұмысқа қабілеттілігі мен </w:t>
            </w:r>
            <w:r w:rsidR="00504569">
              <w:rPr>
                <w:lang w:val="kk-KZ"/>
              </w:rPr>
              <w:t>сәйкестігіне тексерілуге жатады;</w:t>
            </w:r>
          </w:p>
          <w:p w14:paraId="0AB35086" w14:textId="6A7F9B31" w:rsidR="007A4FC5" w:rsidRPr="00FA6708" w:rsidRDefault="007A4FC5" w:rsidP="00504569">
            <w:pPr>
              <w:spacing w:after="0"/>
              <w:rPr>
                <w:lang w:val="kk-KZ"/>
              </w:rPr>
            </w:pPr>
            <w:r w:rsidRPr="00FA6708">
              <w:rPr>
                <w:lang w:val="kk-KZ"/>
              </w:rPr>
              <w:t xml:space="preserve">- Сериялық нөмірлері мен модель атаулары бар өндірушінің немесе Жеткізушінің кепілдік талоны түріндегі Жеткізушінің кепілдік </w:t>
            </w:r>
            <w:r w:rsidR="00504569">
              <w:rPr>
                <w:lang w:val="kk-KZ"/>
              </w:rPr>
              <w:t>міндеттемелерімен расталуы тиіс;</w:t>
            </w:r>
          </w:p>
          <w:p w14:paraId="03BAB534" w14:textId="54E0ED9F" w:rsidR="00C171EB" w:rsidRPr="00FA6708" w:rsidRDefault="007A4FC5" w:rsidP="00504569">
            <w:pPr>
              <w:spacing w:after="0"/>
              <w:rPr>
                <w:lang w:val="kk-KZ"/>
              </w:rPr>
            </w:pPr>
            <w:r w:rsidRPr="00FA6708">
              <w:rPr>
                <w:lang w:val="kk-KZ"/>
              </w:rPr>
              <w:t>- Қаптама Тауарды Тапсырыс берушіге тұтастай жеткізуді және оны тасымалдау мен сақтау кезінде кез келген зақымданудан сақтауды қамтамасыз етуі тиіс.</w:t>
            </w:r>
          </w:p>
        </w:tc>
      </w:tr>
      <w:tr w:rsidR="00380271" w:rsidRPr="00FA6708" w14:paraId="0C37A267" w14:textId="77777777" w:rsidTr="00504569">
        <w:tc>
          <w:tcPr>
            <w:tcW w:w="290" w:type="pct"/>
            <w:shd w:val="clear" w:color="auto" w:fill="auto"/>
          </w:tcPr>
          <w:p w14:paraId="241A8FE8" w14:textId="08B28179" w:rsidR="00380271" w:rsidRPr="00504569" w:rsidRDefault="00DA44D1" w:rsidP="00504569">
            <w:pPr>
              <w:spacing w:after="0"/>
              <w:jc w:val="center"/>
              <w:rPr>
                <w:b/>
              </w:rPr>
            </w:pPr>
            <w:r>
              <w:rPr>
                <w:b/>
              </w:rPr>
              <w:t>5</w:t>
            </w:r>
            <w:r w:rsidR="00380271" w:rsidRPr="00504569">
              <w:rPr>
                <w:b/>
              </w:rPr>
              <w:t>.</w:t>
            </w:r>
          </w:p>
        </w:tc>
        <w:tc>
          <w:tcPr>
            <w:tcW w:w="1953" w:type="pct"/>
            <w:shd w:val="clear" w:color="auto" w:fill="auto"/>
          </w:tcPr>
          <w:p w14:paraId="2A0F8AD4" w14:textId="54A079FB" w:rsidR="00380271" w:rsidRPr="00504569" w:rsidRDefault="007A4FC5" w:rsidP="00504569">
            <w:pPr>
              <w:spacing w:after="0"/>
              <w:jc w:val="center"/>
              <w:rPr>
                <w:b/>
              </w:rPr>
            </w:pPr>
            <w:r w:rsidRPr="00504569">
              <w:rPr>
                <w:b/>
              </w:rPr>
              <w:t>Процессор, жиілік және ядро саны</w:t>
            </w:r>
          </w:p>
        </w:tc>
        <w:tc>
          <w:tcPr>
            <w:tcW w:w="2757" w:type="pct"/>
            <w:shd w:val="clear" w:color="auto" w:fill="auto"/>
          </w:tcPr>
          <w:p w14:paraId="7ECE57C3" w14:textId="39C3083B" w:rsidR="00380271" w:rsidRPr="00FA6708" w:rsidRDefault="007A4FC5" w:rsidP="00504569">
            <w:pPr>
              <w:spacing w:after="0"/>
            </w:pPr>
            <w:r w:rsidRPr="00FA6708">
              <w:rPr>
                <w:lang w:val="kk-KZ"/>
              </w:rPr>
              <w:t xml:space="preserve">Орталық </w:t>
            </w:r>
            <w:r w:rsidR="00380271" w:rsidRPr="00FA6708">
              <w:t>процессор</w:t>
            </w:r>
            <w:r w:rsidR="00504569">
              <w:t>:</w:t>
            </w:r>
            <w:r w:rsidR="00380271" w:rsidRPr="00FA6708">
              <w:t xml:space="preserve"> </w:t>
            </w:r>
          </w:p>
          <w:p w14:paraId="1A4CE2E3" w14:textId="75906EE8" w:rsidR="007A4FC5" w:rsidRPr="00FA6708" w:rsidRDefault="007A4FC5" w:rsidP="00504569">
            <w:pPr>
              <w:spacing w:after="0"/>
            </w:pPr>
            <w:r w:rsidRPr="00FA6708">
              <w:t xml:space="preserve">- жиілігі 1,3 ГГц-тен төмен емес және кемінде 10 (он) ядросы және кемінде 12 (он екі) </w:t>
            </w:r>
            <w:r w:rsidRPr="00FA6708">
              <w:rPr>
                <w:lang w:val="kk-KZ"/>
              </w:rPr>
              <w:t>ағыны</w:t>
            </w:r>
            <w:r w:rsidRPr="00FA6708">
              <w:t xml:space="preserve"> бар, L3 жады кэшінің өлшемі кемінде 12 Мб, x86 технологиясы бойынша жұмыс істейтін және 64bit разрядпен жұмыс істеуді қамтамасыз ет</w:t>
            </w:r>
            <w:r w:rsidR="00A97242" w:rsidRPr="00FA6708">
              <w:rPr>
                <w:lang w:val="kk-KZ"/>
              </w:rPr>
              <w:t>у</w:t>
            </w:r>
            <w:r w:rsidR="00504569">
              <w:rPr>
                <w:lang w:val="kk-KZ"/>
              </w:rPr>
              <w:t>;</w:t>
            </w:r>
          </w:p>
          <w:p w14:paraId="314DAECC" w14:textId="25110019" w:rsidR="00380271" w:rsidRPr="00FA6708" w:rsidRDefault="00380271" w:rsidP="00504569">
            <w:pPr>
              <w:spacing w:after="0"/>
            </w:pPr>
            <w:r w:rsidRPr="00FA6708">
              <w:t xml:space="preserve">- </w:t>
            </w:r>
            <w:r w:rsidRPr="00FA6708">
              <w:rPr>
                <w:lang w:val="en-US"/>
              </w:rPr>
              <w:t>Virtualization</w:t>
            </w:r>
            <w:r w:rsidRPr="00FA6708">
              <w:t xml:space="preserve"> </w:t>
            </w:r>
            <w:r w:rsidRPr="00FA6708">
              <w:rPr>
                <w:lang w:val="en-US"/>
              </w:rPr>
              <w:t>technology</w:t>
            </w:r>
            <w:r w:rsidR="00A97242" w:rsidRPr="00FA6708">
              <w:rPr>
                <w:lang w:val="kk-KZ"/>
              </w:rPr>
              <w:t xml:space="preserve"> технологиясының жұмысын қамтамасыз ету</w:t>
            </w:r>
            <w:r w:rsidRPr="00FA6708">
              <w:t>.</w:t>
            </w:r>
          </w:p>
        </w:tc>
      </w:tr>
      <w:tr w:rsidR="00380271" w:rsidRPr="00FA6708" w14:paraId="5DA1679F" w14:textId="77777777" w:rsidTr="00504569">
        <w:tc>
          <w:tcPr>
            <w:tcW w:w="290" w:type="pct"/>
            <w:shd w:val="clear" w:color="auto" w:fill="auto"/>
          </w:tcPr>
          <w:p w14:paraId="4D5DF82C" w14:textId="6A18ABA6" w:rsidR="00380271" w:rsidRPr="00504569" w:rsidRDefault="00DA44D1" w:rsidP="00504569">
            <w:pPr>
              <w:spacing w:after="0"/>
              <w:jc w:val="center"/>
              <w:rPr>
                <w:b/>
              </w:rPr>
            </w:pPr>
            <w:r>
              <w:rPr>
                <w:b/>
              </w:rPr>
              <w:t>6</w:t>
            </w:r>
            <w:r w:rsidR="00380271" w:rsidRPr="00504569">
              <w:rPr>
                <w:b/>
              </w:rPr>
              <w:t>.</w:t>
            </w:r>
          </w:p>
        </w:tc>
        <w:tc>
          <w:tcPr>
            <w:tcW w:w="1953" w:type="pct"/>
            <w:shd w:val="clear" w:color="auto" w:fill="auto"/>
          </w:tcPr>
          <w:p w14:paraId="29069703" w14:textId="2AD82E0B" w:rsidR="00380271" w:rsidRPr="00504569" w:rsidRDefault="00380271" w:rsidP="00504569">
            <w:pPr>
              <w:spacing w:after="0"/>
              <w:jc w:val="center"/>
              <w:rPr>
                <w:b/>
              </w:rPr>
            </w:pPr>
            <w:r w:rsidRPr="00504569">
              <w:rPr>
                <w:b/>
              </w:rPr>
              <w:t>Графи</w:t>
            </w:r>
            <w:r w:rsidR="00A97242" w:rsidRPr="00504569">
              <w:rPr>
                <w:b/>
                <w:lang w:val="kk-KZ"/>
              </w:rPr>
              <w:t xml:space="preserve">калық жүйе мен </w:t>
            </w:r>
            <w:r w:rsidRPr="00504569">
              <w:rPr>
                <w:b/>
              </w:rPr>
              <w:t>дисплей</w:t>
            </w:r>
          </w:p>
        </w:tc>
        <w:tc>
          <w:tcPr>
            <w:tcW w:w="2757" w:type="pct"/>
            <w:shd w:val="clear" w:color="auto" w:fill="auto"/>
          </w:tcPr>
          <w:p w14:paraId="50E81957" w14:textId="1EC3CC7E" w:rsidR="00A97242" w:rsidRPr="00FA6708" w:rsidRDefault="00A97242" w:rsidP="00504569">
            <w:pPr>
              <w:tabs>
                <w:tab w:val="left" w:pos="459"/>
              </w:tabs>
              <w:spacing w:after="0"/>
            </w:pPr>
            <w:r w:rsidRPr="00FA6708">
              <w:t xml:space="preserve">- </w:t>
            </w:r>
            <w:r w:rsidR="00504569">
              <w:t>К</w:t>
            </w:r>
            <w:r w:rsidRPr="00FA6708">
              <w:t xml:space="preserve">іріктірілген </w:t>
            </w:r>
            <w:r w:rsidRPr="00FA6708">
              <w:rPr>
                <w:lang w:val="kk-KZ"/>
              </w:rPr>
              <w:t>графикалық процессор</w:t>
            </w:r>
            <w:r w:rsidR="00504569">
              <w:t>;</w:t>
            </w:r>
          </w:p>
          <w:p w14:paraId="7320F3DF" w14:textId="1299ACAC" w:rsidR="00A97242" w:rsidRPr="00FA6708" w:rsidRDefault="00A97242" w:rsidP="00504569">
            <w:pPr>
              <w:tabs>
                <w:tab w:val="left" w:pos="459"/>
              </w:tabs>
              <w:spacing w:after="0"/>
            </w:pPr>
            <w:r w:rsidRPr="00FA6708">
              <w:t xml:space="preserve">- </w:t>
            </w:r>
            <w:r w:rsidRPr="00FA6708">
              <w:rPr>
                <w:lang w:val="kk-KZ"/>
              </w:rPr>
              <w:t>д</w:t>
            </w:r>
            <w:r w:rsidRPr="00FA6708">
              <w:t>исплей өлшемі 15.6" (дюйм) және ажыратымдылығы кемінде 1920х1080 нүкте /дюйм, жиілігі кемінде 59 Гц, жарқылға қарсы жабыны бар</w:t>
            </w:r>
            <w:r w:rsidR="00504569">
              <w:t>;</w:t>
            </w:r>
          </w:p>
          <w:p w14:paraId="5238A6F9" w14:textId="19BE31DE" w:rsidR="00A97242" w:rsidRPr="00FA6708" w:rsidRDefault="00A97242" w:rsidP="00504569">
            <w:pPr>
              <w:tabs>
                <w:tab w:val="left" w:pos="459"/>
              </w:tabs>
              <w:spacing w:after="0"/>
            </w:pPr>
            <w:r w:rsidRPr="00FA6708">
              <w:t>- Арақатынасы</w:t>
            </w:r>
            <w:r w:rsidRPr="00FA6708">
              <w:rPr>
                <w:lang w:val="kk-KZ"/>
              </w:rPr>
              <w:t xml:space="preserve"> </w:t>
            </w:r>
            <w:r w:rsidRPr="00FA6708">
              <w:t>-</w:t>
            </w:r>
            <w:r w:rsidRPr="00FA6708">
              <w:rPr>
                <w:lang w:val="kk-KZ"/>
              </w:rPr>
              <w:t xml:space="preserve"> </w:t>
            </w:r>
            <w:r w:rsidRPr="00FA6708">
              <w:t>16:9</w:t>
            </w:r>
          </w:p>
          <w:p w14:paraId="626A8D20" w14:textId="71AA22A8" w:rsidR="00A97242" w:rsidRPr="00FA6708" w:rsidRDefault="00A97242" w:rsidP="00504569">
            <w:pPr>
              <w:tabs>
                <w:tab w:val="left" w:pos="459"/>
              </w:tabs>
              <w:spacing w:after="0"/>
            </w:pPr>
            <w:r w:rsidRPr="00FA6708">
              <w:t>- Жауап</w:t>
            </w:r>
            <w:r w:rsidR="00504569">
              <w:t xml:space="preserve"> беру уақыты 35 мс аспауы керек;</w:t>
            </w:r>
          </w:p>
          <w:p w14:paraId="2CB4E955" w14:textId="120AFCCA" w:rsidR="00A97242" w:rsidRPr="00FA6708" w:rsidRDefault="00A97242" w:rsidP="00504569">
            <w:pPr>
              <w:tabs>
                <w:tab w:val="left" w:pos="459"/>
              </w:tabs>
              <w:spacing w:after="0"/>
            </w:pPr>
            <w:r w:rsidRPr="00FA6708">
              <w:t xml:space="preserve">- Экранды жабу түрі </w:t>
            </w:r>
            <w:r w:rsidR="00504569">
              <w:rPr>
                <w:lang w:val="kk-KZ"/>
              </w:rPr>
              <w:t>–</w:t>
            </w:r>
            <w:r w:rsidRPr="00FA6708">
              <w:rPr>
                <w:lang w:val="kk-KZ"/>
              </w:rPr>
              <w:t xml:space="preserve"> </w:t>
            </w:r>
            <w:r w:rsidR="00504569">
              <w:t>күңгірт;</w:t>
            </w:r>
          </w:p>
          <w:p w14:paraId="33681A27" w14:textId="73DFB702" w:rsidR="00A97242" w:rsidRPr="00FA6708" w:rsidRDefault="00A97242" w:rsidP="00504569">
            <w:pPr>
              <w:tabs>
                <w:tab w:val="left" w:pos="459"/>
              </w:tabs>
              <w:spacing w:after="0"/>
            </w:pPr>
            <w:r w:rsidRPr="00FA6708">
              <w:t>- Ноутбук экранының жарығы</w:t>
            </w:r>
            <w:r w:rsidRPr="00FA6708">
              <w:rPr>
                <w:lang w:val="kk-KZ"/>
              </w:rPr>
              <w:t xml:space="preserve"> </w:t>
            </w:r>
            <w:r w:rsidRPr="00FA6708">
              <w:t>-</w:t>
            </w:r>
            <w:r w:rsidRPr="00FA6708">
              <w:rPr>
                <w:lang w:val="kk-KZ"/>
              </w:rPr>
              <w:t xml:space="preserve"> ж</w:t>
            </w:r>
            <w:r w:rsidR="00504569">
              <w:t>арықдиодты (LED);</w:t>
            </w:r>
          </w:p>
          <w:p w14:paraId="3BC00D74" w14:textId="5DEBCA76" w:rsidR="00A97242" w:rsidRPr="00FA6708" w:rsidRDefault="00A97242" w:rsidP="00504569">
            <w:pPr>
              <w:tabs>
                <w:tab w:val="left" w:pos="459"/>
              </w:tabs>
              <w:spacing w:after="0"/>
            </w:pPr>
            <w:r w:rsidRPr="00FA6708">
              <w:lastRenderedPageBreak/>
              <w:t>- Дисплейдің жарықтығы кемінде 250 кд/м</w:t>
            </w:r>
            <w:r w:rsidRPr="00FA6708">
              <w:rPr>
                <w:vertAlign w:val="superscript"/>
              </w:rPr>
              <w:t>2</w:t>
            </w:r>
            <w:r w:rsidR="00504569">
              <w:t>;</w:t>
            </w:r>
          </w:p>
          <w:p w14:paraId="1A9EEAC6" w14:textId="4A6736D8" w:rsidR="00380271" w:rsidRPr="00FA6708" w:rsidRDefault="00A97242" w:rsidP="00504569">
            <w:pPr>
              <w:tabs>
                <w:tab w:val="left" w:pos="459"/>
              </w:tabs>
              <w:spacing w:after="0"/>
            </w:pPr>
            <w:r w:rsidRPr="00FA6708">
              <w:t>- Дисплей</w:t>
            </w:r>
            <w:r w:rsidRPr="00FA6708">
              <w:rPr>
                <w:lang w:val="kk-KZ"/>
              </w:rPr>
              <w:t xml:space="preserve"> </w:t>
            </w:r>
            <w:r w:rsidRPr="00FA6708">
              <w:t>-</w:t>
            </w:r>
            <w:r w:rsidRPr="00FA6708">
              <w:rPr>
                <w:lang w:val="kk-KZ"/>
              </w:rPr>
              <w:t xml:space="preserve"> </w:t>
            </w:r>
            <w:r w:rsidRPr="00FA6708">
              <w:t>жарықдиодты (LED) жарықтандырумен және IPS технологиясымен.</w:t>
            </w:r>
          </w:p>
        </w:tc>
      </w:tr>
      <w:tr w:rsidR="00380271" w:rsidRPr="00FA6708" w14:paraId="40C5A1FC" w14:textId="77777777" w:rsidTr="00504569">
        <w:tc>
          <w:tcPr>
            <w:tcW w:w="290" w:type="pct"/>
            <w:shd w:val="clear" w:color="auto" w:fill="auto"/>
          </w:tcPr>
          <w:p w14:paraId="141139B9" w14:textId="7BBF6402" w:rsidR="00380271" w:rsidRPr="00504569" w:rsidRDefault="00DA44D1" w:rsidP="00504569">
            <w:pPr>
              <w:spacing w:after="0"/>
              <w:jc w:val="center"/>
              <w:rPr>
                <w:b/>
              </w:rPr>
            </w:pPr>
            <w:r>
              <w:rPr>
                <w:b/>
              </w:rPr>
              <w:lastRenderedPageBreak/>
              <w:t>7</w:t>
            </w:r>
            <w:r w:rsidR="00380271" w:rsidRPr="00504569">
              <w:rPr>
                <w:b/>
              </w:rPr>
              <w:t>.</w:t>
            </w:r>
          </w:p>
        </w:tc>
        <w:tc>
          <w:tcPr>
            <w:tcW w:w="1953" w:type="pct"/>
            <w:shd w:val="clear" w:color="auto" w:fill="auto"/>
          </w:tcPr>
          <w:p w14:paraId="73E02474" w14:textId="63667E4B" w:rsidR="00380271" w:rsidRPr="00504569" w:rsidRDefault="00A97242" w:rsidP="00504569">
            <w:pPr>
              <w:spacing w:after="0"/>
              <w:jc w:val="center"/>
              <w:rPr>
                <w:b/>
              </w:rPr>
            </w:pPr>
            <w:r w:rsidRPr="00504569">
              <w:rPr>
                <w:b/>
                <w:lang w:val="kk-KZ"/>
              </w:rPr>
              <w:t>Жедел жадқа қойылатын талаптар</w:t>
            </w:r>
          </w:p>
        </w:tc>
        <w:tc>
          <w:tcPr>
            <w:tcW w:w="2757" w:type="pct"/>
            <w:shd w:val="clear" w:color="auto" w:fill="auto"/>
          </w:tcPr>
          <w:p w14:paraId="595F373E" w14:textId="6BC80992" w:rsidR="00A97242" w:rsidRPr="00FA6708" w:rsidRDefault="00A97242" w:rsidP="00504569">
            <w:pPr>
              <w:spacing w:after="0"/>
              <w:rPr>
                <w:lang w:val="kk-KZ"/>
              </w:rPr>
            </w:pPr>
            <w:r w:rsidRPr="00FA6708">
              <w:rPr>
                <w:lang w:val="kk-KZ"/>
              </w:rPr>
              <w:t xml:space="preserve">- </w:t>
            </w:r>
            <w:r w:rsidR="00504569">
              <w:rPr>
                <w:lang w:val="kk-KZ"/>
              </w:rPr>
              <w:t>К</w:t>
            </w:r>
            <w:r w:rsidRPr="00FA6708">
              <w:rPr>
                <w:lang w:val="kk-KZ"/>
              </w:rPr>
              <w:t>өлемі кемінде 16 ГБ DDR4 және жиілігі бір жолақпен 3200 МГц-тен төмен емес</w:t>
            </w:r>
            <w:r w:rsidR="00504569">
              <w:rPr>
                <w:lang w:val="kk-KZ"/>
              </w:rPr>
              <w:t>;</w:t>
            </w:r>
          </w:p>
          <w:p w14:paraId="25261378" w14:textId="7812F9D4" w:rsidR="00380271" w:rsidRPr="00FA6708" w:rsidRDefault="00A97242" w:rsidP="00504569">
            <w:pPr>
              <w:spacing w:after="0"/>
            </w:pPr>
            <w:r w:rsidRPr="00FA6708">
              <w:rPr>
                <w:lang w:val="kk-KZ"/>
              </w:rPr>
              <w:t>- кемінде 2 (екі) жад слоты.</w:t>
            </w:r>
          </w:p>
        </w:tc>
      </w:tr>
      <w:tr w:rsidR="00380271" w:rsidRPr="00FA6708" w14:paraId="1A2AD511" w14:textId="77777777" w:rsidTr="00504569">
        <w:tc>
          <w:tcPr>
            <w:tcW w:w="290" w:type="pct"/>
            <w:shd w:val="clear" w:color="auto" w:fill="auto"/>
          </w:tcPr>
          <w:p w14:paraId="78E40DA5" w14:textId="6329F907" w:rsidR="00380271" w:rsidRPr="00504569" w:rsidRDefault="00DA44D1" w:rsidP="00504569">
            <w:pPr>
              <w:spacing w:after="0"/>
              <w:jc w:val="center"/>
              <w:rPr>
                <w:b/>
              </w:rPr>
            </w:pPr>
            <w:r>
              <w:rPr>
                <w:b/>
                <w:lang w:val="en-US"/>
              </w:rPr>
              <w:t>8</w:t>
            </w:r>
            <w:r w:rsidR="00380271" w:rsidRPr="00504569">
              <w:rPr>
                <w:b/>
                <w:lang w:val="en-US"/>
              </w:rPr>
              <w:t>.</w:t>
            </w:r>
          </w:p>
        </w:tc>
        <w:tc>
          <w:tcPr>
            <w:tcW w:w="1953" w:type="pct"/>
            <w:shd w:val="clear" w:color="auto" w:fill="auto"/>
          </w:tcPr>
          <w:p w14:paraId="5FEC6F9F" w14:textId="3286DF09" w:rsidR="00380271" w:rsidRPr="00504569" w:rsidRDefault="00A97242" w:rsidP="00504569">
            <w:pPr>
              <w:spacing w:after="0"/>
              <w:jc w:val="center"/>
              <w:rPr>
                <w:b/>
              </w:rPr>
            </w:pPr>
            <w:r w:rsidRPr="00504569">
              <w:rPr>
                <w:b/>
              </w:rPr>
              <w:t>Тұрақты жадқа қойылатын талаптар</w:t>
            </w:r>
          </w:p>
        </w:tc>
        <w:tc>
          <w:tcPr>
            <w:tcW w:w="2757" w:type="pct"/>
            <w:shd w:val="clear" w:color="auto" w:fill="auto"/>
          </w:tcPr>
          <w:p w14:paraId="0C830A32" w14:textId="7F250EDA" w:rsidR="00380271" w:rsidRPr="00FA6708" w:rsidRDefault="00504569" w:rsidP="00504569">
            <w:pPr>
              <w:spacing w:after="0"/>
            </w:pPr>
            <w:r>
              <w:t>К</w:t>
            </w:r>
            <w:r w:rsidR="00A97242" w:rsidRPr="00FA6708">
              <w:t>өлемі кемінде 512 ГБ SSD қатты диск</w:t>
            </w:r>
            <w:r w:rsidR="00380271" w:rsidRPr="00FA6708">
              <w:t>, М.2</w:t>
            </w:r>
            <w:r w:rsidR="00A97242" w:rsidRPr="00FA6708">
              <w:t xml:space="preserve"> формат</w:t>
            </w:r>
            <w:r w:rsidR="00A97242" w:rsidRPr="00FA6708">
              <w:rPr>
                <w:lang w:val="kk-KZ"/>
              </w:rPr>
              <w:t>ы</w:t>
            </w:r>
            <w:r w:rsidR="00380271" w:rsidRPr="00FA6708">
              <w:t xml:space="preserve">, </w:t>
            </w:r>
            <w:r w:rsidR="00A97242" w:rsidRPr="00FA6708">
              <w:rPr>
                <w:lang w:val="kk-KZ"/>
              </w:rPr>
              <w:t xml:space="preserve">кемінде </w:t>
            </w:r>
            <w:r w:rsidR="00380271" w:rsidRPr="00FA6708">
              <w:t>35 класс.</w:t>
            </w:r>
          </w:p>
        </w:tc>
      </w:tr>
      <w:tr w:rsidR="00380271" w:rsidRPr="008E774B" w14:paraId="5CE20F99" w14:textId="77777777" w:rsidTr="00504569">
        <w:tc>
          <w:tcPr>
            <w:tcW w:w="290" w:type="pct"/>
            <w:shd w:val="clear" w:color="auto" w:fill="auto"/>
          </w:tcPr>
          <w:p w14:paraId="783CA9CA" w14:textId="1A78DC3F" w:rsidR="00380271" w:rsidRPr="00504569" w:rsidRDefault="00DA44D1" w:rsidP="00504569">
            <w:pPr>
              <w:spacing w:after="0"/>
              <w:jc w:val="center"/>
              <w:rPr>
                <w:b/>
              </w:rPr>
            </w:pPr>
            <w:r>
              <w:rPr>
                <w:b/>
              </w:rPr>
              <w:t>9</w:t>
            </w:r>
            <w:r w:rsidR="00380271" w:rsidRPr="00504569">
              <w:rPr>
                <w:b/>
              </w:rPr>
              <w:t>.</w:t>
            </w:r>
          </w:p>
        </w:tc>
        <w:tc>
          <w:tcPr>
            <w:tcW w:w="1953" w:type="pct"/>
            <w:shd w:val="clear" w:color="auto" w:fill="auto"/>
          </w:tcPr>
          <w:p w14:paraId="4A4AA890" w14:textId="4C6FF7A7" w:rsidR="00380271" w:rsidRPr="00504569" w:rsidRDefault="00A97242" w:rsidP="00504569">
            <w:pPr>
              <w:spacing w:after="0"/>
              <w:jc w:val="center"/>
              <w:rPr>
                <w:b/>
              </w:rPr>
            </w:pPr>
            <w:r w:rsidRPr="00504569">
              <w:rPr>
                <w:b/>
              </w:rPr>
              <w:t>Деректерді беру жылдамдығы бар желілік карта</w:t>
            </w:r>
          </w:p>
        </w:tc>
        <w:tc>
          <w:tcPr>
            <w:tcW w:w="2757" w:type="pct"/>
            <w:shd w:val="clear" w:color="auto" w:fill="auto"/>
          </w:tcPr>
          <w:p w14:paraId="2D3171A8" w14:textId="0361F458" w:rsidR="00380271" w:rsidRPr="008E774B" w:rsidRDefault="008E774B" w:rsidP="008E774B">
            <w:pPr>
              <w:spacing w:after="0"/>
              <w:rPr>
                <w:lang w:val="kk-KZ"/>
              </w:rPr>
            </w:pPr>
            <w:r>
              <w:t>Д</w:t>
            </w:r>
            <w:r w:rsidR="00A97242" w:rsidRPr="008E774B">
              <w:rPr>
                <w:lang w:val="kk-KZ"/>
              </w:rPr>
              <w:t>еректерді беру жылдамдығы кемінде 1000 Мбит/с болатын интеграцияланған желілік адаптер</w:t>
            </w:r>
            <w:r w:rsidR="00380271" w:rsidRPr="008E774B">
              <w:rPr>
                <w:lang w:val="kk-KZ"/>
              </w:rPr>
              <w:t>.</w:t>
            </w:r>
          </w:p>
        </w:tc>
      </w:tr>
      <w:tr w:rsidR="00380271" w:rsidRPr="00FA6708" w14:paraId="3132E977" w14:textId="77777777" w:rsidTr="00504569">
        <w:tc>
          <w:tcPr>
            <w:tcW w:w="290" w:type="pct"/>
            <w:shd w:val="clear" w:color="auto" w:fill="auto"/>
          </w:tcPr>
          <w:p w14:paraId="677D4B0E" w14:textId="4B18569D" w:rsidR="00380271" w:rsidRPr="00504569" w:rsidRDefault="00DA44D1" w:rsidP="00504569">
            <w:pPr>
              <w:spacing w:after="0"/>
              <w:jc w:val="center"/>
              <w:rPr>
                <w:b/>
              </w:rPr>
            </w:pPr>
            <w:r>
              <w:rPr>
                <w:b/>
              </w:rPr>
              <w:t>10</w:t>
            </w:r>
            <w:r w:rsidR="00380271" w:rsidRPr="00504569">
              <w:rPr>
                <w:b/>
              </w:rPr>
              <w:t>.</w:t>
            </w:r>
          </w:p>
        </w:tc>
        <w:tc>
          <w:tcPr>
            <w:tcW w:w="1953" w:type="pct"/>
            <w:shd w:val="clear" w:color="auto" w:fill="auto"/>
          </w:tcPr>
          <w:p w14:paraId="4CB53632" w14:textId="1A93032B" w:rsidR="00380271" w:rsidRPr="00504569" w:rsidRDefault="00A97242" w:rsidP="00504569">
            <w:pPr>
              <w:spacing w:after="0"/>
              <w:jc w:val="center"/>
              <w:rPr>
                <w:b/>
              </w:rPr>
            </w:pPr>
            <w:r w:rsidRPr="00504569">
              <w:rPr>
                <w:b/>
              </w:rPr>
              <w:t>Қосқыштар/порттар</w:t>
            </w:r>
          </w:p>
        </w:tc>
        <w:tc>
          <w:tcPr>
            <w:tcW w:w="2757" w:type="pct"/>
            <w:shd w:val="clear" w:color="auto" w:fill="auto"/>
          </w:tcPr>
          <w:p w14:paraId="68881CD8" w14:textId="62556574" w:rsidR="00A97242" w:rsidRPr="00FA6708" w:rsidRDefault="00A97242" w:rsidP="00504569">
            <w:pPr>
              <w:tabs>
                <w:tab w:val="left" w:pos="459"/>
              </w:tabs>
              <w:spacing w:after="0"/>
            </w:pPr>
            <w:r w:rsidRPr="00FA6708">
              <w:t xml:space="preserve">- </w:t>
            </w:r>
            <w:r w:rsidR="008E774B">
              <w:t>К</w:t>
            </w:r>
            <w:r w:rsidRPr="00FA6708">
              <w:t>емінде екі USB порты (3.2 нұсқасынан төмен емес);</w:t>
            </w:r>
          </w:p>
          <w:p w14:paraId="48C76847" w14:textId="1C1DEC9D" w:rsidR="00A97242" w:rsidRPr="00FA6708" w:rsidRDefault="00A97242" w:rsidP="00504569">
            <w:pPr>
              <w:tabs>
                <w:tab w:val="left" w:pos="459"/>
              </w:tabs>
              <w:spacing w:after="0"/>
            </w:pPr>
            <w:r w:rsidRPr="00FA6708">
              <w:t>- кем дегенде бір RJ45 Ethernet порты;</w:t>
            </w:r>
          </w:p>
          <w:p w14:paraId="24F85585" w14:textId="77777777" w:rsidR="00A97242" w:rsidRPr="00FA6708" w:rsidRDefault="00A97242" w:rsidP="00504569">
            <w:pPr>
              <w:tabs>
                <w:tab w:val="left" w:pos="459"/>
              </w:tabs>
              <w:spacing w:after="0"/>
            </w:pPr>
            <w:r w:rsidRPr="00FA6708">
              <w:t>- кемінде бір HDMI 1.4 интерфейсі;</w:t>
            </w:r>
          </w:p>
          <w:p w14:paraId="65F58E1B" w14:textId="2CA31CD4" w:rsidR="00A97242" w:rsidRPr="00FA6708" w:rsidRDefault="00A97242" w:rsidP="00504569">
            <w:pPr>
              <w:tabs>
                <w:tab w:val="left" w:pos="459"/>
              </w:tabs>
              <w:spacing w:after="0"/>
            </w:pPr>
            <w:r w:rsidRPr="00FA6708">
              <w:t>-құлаққап пен микрофонға арналған 3,5 jack интерфейсі (combo немесе екі сызықтық 3,5 jack);</w:t>
            </w:r>
          </w:p>
          <w:p w14:paraId="185983E4" w14:textId="2C380AEF" w:rsidR="00A97242" w:rsidRPr="00FA6708" w:rsidRDefault="00A97242" w:rsidP="00504569">
            <w:pPr>
              <w:tabs>
                <w:tab w:val="left" w:pos="459"/>
              </w:tabs>
              <w:spacing w:after="0"/>
            </w:pPr>
            <w:r w:rsidRPr="00FA6708">
              <w:t>-</w:t>
            </w:r>
            <w:r w:rsidRPr="00FA6708">
              <w:rPr>
                <w:lang w:val="kk-KZ"/>
              </w:rPr>
              <w:t xml:space="preserve"> </w:t>
            </w:r>
            <w:r w:rsidRPr="00FA6708">
              <w:t>үйлесімді қондыр</w:t>
            </w:r>
            <w:r w:rsidRPr="00FA6708">
              <w:rPr>
                <w:lang w:val="kk-KZ"/>
              </w:rPr>
              <w:t>у станциясына</w:t>
            </w:r>
            <w:r w:rsidRPr="00FA6708">
              <w:t xml:space="preserve"> қосылу интерфейсі DisplayPort интерфейсі және Power Delivery технологиясы бар USB 3.2 Gen Type-C болуы керек;</w:t>
            </w:r>
          </w:p>
          <w:p w14:paraId="3D2592C0" w14:textId="77777777" w:rsidR="00A97242" w:rsidRPr="00FA6708" w:rsidRDefault="00A97242" w:rsidP="00504569">
            <w:pPr>
              <w:tabs>
                <w:tab w:val="left" w:pos="459"/>
              </w:tabs>
              <w:spacing w:after="0"/>
            </w:pPr>
            <w:r w:rsidRPr="00FA6708">
              <w:t>- Thunderbolt 4 технологиясын қолдау;</w:t>
            </w:r>
          </w:p>
          <w:p w14:paraId="657BB02E" w14:textId="77777777" w:rsidR="00A97242" w:rsidRPr="00FA6708" w:rsidRDefault="00A97242" w:rsidP="00504569">
            <w:pPr>
              <w:tabs>
                <w:tab w:val="left" w:pos="459"/>
              </w:tabs>
              <w:spacing w:after="0"/>
            </w:pPr>
            <w:r w:rsidRPr="00FA6708">
              <w:t>- сына тәрізді құлыпқа арналған ұя;</w:t>
            </w:r>
          </w:p>
          <w:p w14:paraId="5522CC25" w14:textId="77777777" w:rsidR="00A97242" w:rsidRPr="00FA6708" w:rsidRDefault="00A97242" w:rsidP="00504569">
            <w:pPr>
              <w:tabs>
                <w:tab w:val="left" w:pos="459"/>
              </w:tabs>
              <w:spacing w:after="0"/>
            </w:pPr>
            <w:r w:rsidRPr="00FA6708">
              <w:t>- ноутбукты қуаттандыруға арналған ұя;</w:t>
            </w:r>
          </w:p>
          <w:p w14:paraId="32FE95D0" w14:textId="58EAD5E6" w:rsidR="00A97242" w:rsidRPr="00FA6708" w:rsidRDefault="00A97242" w:rsidP="00504569">
            <w:pPr>
              <w:tabs>
                <w:tab w:val="left" w:pos="459"/>
              </w:tabs>
              <w:spacing w:after="0"/>
            </w:pPr>
            <w:r w:rsidRPr="00FA6708">
              <w:t>- жад картасын оқу құрылғысы (</w:t>
            </w:r>
            <w:r w:rsidR="008D51C9" w:rsidRPr="00FA6708">
              <w:t>картридер</w:t>
            </w:r>
            <w:r w:rsidRPr="00FA6708">
              <w:t>);</w:t>
            </w:r>
          </w:p>
          <w:p w14:paraId="15D54132" w14:textId="50BE0E80" w:rsidR="00380271" w:rsidRPr="00FA6708" w:rsidRDefault="00A97242" w:rsidP="00504569">
            <w:pPr>
              <w:tabs>
                <w:tab w:val="left" w:pos="459"/>
              </w:tabs>
              <w:spacing w:after="0"/>
            </w:pPr>
            <w:r w:rsidRPr="00FA6708">
              <w:t>- әмбебап аудио ұясының кем дегенде бір порты.</w:t>
            </w:r>
          </w:p>
        </w:tc>
      </w:tr>
      <w:tr w:rsidR="00380271" w:rsidRPr="00DA44D1" w14:paraId="0560FD74" w14:textId="77777777" w:rsidTr="00504569">
        <w:tc>
          <w:tcPr>
            <w:tcW w:w="290" w:type="pct"/>
            <w:shd w:val="clear" w:color="auto" w:fill="auto"/>
          </w:tcPr>
          <w:p w14:paraId="57DBCB62" w14:textId="2FA6C898" w:rsidR="00380271" w:rsidRPr="00504569" w:rsidRDefault="00DA44D1" w:rsidP="00504569">
            <w:pPr>
              <w:spacing w:after="0"/>
              <w:jc w:val="center"/>
              <w:rPr>
                <w:b/>
              </w:rPr>
            </w:pPr>
            <w:r>
              <w:rPr>
                <w:b/>
              </w:rPr>
              <w:t>11</w:t>
            </w:r>
            <w:r w:rsidR="00380271" w:rsidRPr="00504569">
              <w:rPr>
                <w:b/>
              </w:rPr>
              <w:t>.</w:t>
            </w:r>
          </w:p>
        </w:tc>
        <w:tc>
          <w:tcPr>
            <w:tcW w:w="1953" w:type="pct"/>
            <w:shd w:val="clear" w:color="auto" w:fill="auto"/>
          </w:tcPr>
          <w:p w14:paraId="261659AD" w14:textId="4FAFE0FA" w:rsidR="00380271" w:rsidRPr="00504569" w:rsidRDefault="008D51C9" w:rsidP="00504569">
            <w:pPr>
              <w:spacing w:after="0"/>
              <w:jc w:val="center"/>
              <w:rPr>
                <w:b/>
                <w:lang w:val="kk-KZ"/>
              </w:rPr>
            </w:pPr>
            <w:r w:rsidRPr="00504569">
              <w:rPr>
                <w:b/>
                <w:lang w:val="kk-KZ"/>
              </w:rPr>
              <w:t>Т</w:t>
            </w:r>
            <w:r w:rsidR="00380271" w:rsidRPr="00504569">
              <w:rPr>
                <w:b/>
              </w:rPr>
              <w:t>ачпад</w:t>
            </w:r>
            <w:r w:rsidRPr="00504569">
              <w:rPr>
                <w:b/>
                <w:lang w:val="kk-KZ"/>
              </w:rPr>
              <w:t>қа қойылатын талаптар</w:t>
            </w:r>
          </w:p>
        </w:tc>
        <w:tc>
          <w:tcPr>
            <w:tcW w:w="2757" w:type="pct"/>
            <w:shd w:val="clear" w:color="auto" w:fill="auto"/>
          </w:tcPr>
          <w:p w14:paraId="427B0AFA" w14:textId="112DA116" w:rsidR="00380271" w:rsidRPr="00FA6708" w:rsidRDefault="008D51C9" w:rsidP="00504569">
            <w:pPr>
              <w:spacing w:after="0"/>
              <w:rPr>
                <w:lang w:val="kk-KZ"/>
              </w:rPr>
            </w:pPr>
            <w:r w:rsidRPr="00FA6708">
              <w:rPr>
                <w:lang w:val="kk-KZ"/>
              </w:rPr>
              <w:t xml:space="preserve">Тачпадты ажыратымдылығы дюймге </w:t>
            </w:r>
            <w:r w:rsidR="00380271" w:rsidRPr="00FA6708">
              <w:rPr>
                <w:lang w:val="kk-KZ"/>
              </w:rPr>
              <w:t>300</w:t>
            </w:r>
            <w:r w:rsidRPr="00FA6708">
              <w:rPr>
                <w:lang w:val="kk-KZ"/>
              </w:rPr>
              <w:t xml:space="preserve"> нүктеден асады</w:t>
            </w:r>
            <w:r w:rsidR="00380271" w:rsidRPr="00FA6708">
              <w:rPr>
                <w:lang w:val="kk-KZ"/>
              </w:rPr>
              <w:t>.</w:t>
            </w:r>
          </w:p>
        </w:tc>
      </w:tr>
      <w:tr w:rsidR="00380271" w:rsidRPr="00DA44D1" w14:paraId="6BE72D8E" w14:textId="77777777" w:rsidTr="00504569">
        <w:tc>
          <w:tcPr>
            <w:tcW w:w="290" w:type="pct"/>
            <w:shd w:val="clear" w:color="auto" w:fill="auto"/>
          </w:tcPr>
          <w:p w14:paraId="09334CF4" w14:textId="21C90E1B" w:rsidR="00380271" w:rsidRPr="00504569" w:rsidRDefault="00DA44D1" w:rsidP="00504569">
            <w:pPr>
              <w:spacing w:after="0"/>
              <w:jc w:val="center"/>
              <w:rPr>
                <w:b/>
              </w:rPr>
            </w:pPr>
            <w:r>
              <w:rPr>
                <w:b/>
              </w:rPr>
              <w:t>12</w:t>
            </w:r>
            <w:r w:rsidR="00380271" w:rsidRPr="00504569">
              <w:rPr>
                <w:b/>
              </w:rPr>
              <w:t>.</w:t>
            </w:r>
          </w:p>
        </w:tc>
        <w:tc>
          <w:tcPr>
            <w:tcW w:w="1953" w:type="pct"/>
            <w:shd w:val="clear" w:color="auto" w:fill="auto"/>
          </w:tcPr>
          <w:p w14:paraId="101BF480" w14:textId="4AD70AA3" w:rsidR="00380271" w:rsidRPr="00504569" w:rsidRDefault="008D51C9" w:rsidP="00504569">
            <w:pPr>
              <w:spacing w:after="0"/>
              <w:jc w:val="center"/>
              <w:rPr>
                <w:b/>
                <w:lang w:val="kk-KZ"/>
              </w:rPr>
            </w:pPr>
            <w:r w:rsidRPr="00504569">
              <w:rPr>
                <w:b/>
              </w:rPr>
              <w:t xml:space="preserve">Қолдау көрсетілетін сымсыз </w:t>
            </w:r>
            <w:r w:rsidRPr="00504569">
              <w:rPr>
                <w:b/>
                <w:lang w:val="kk-KZ"/>
              </w:rPr>
              <w:t xml:space="preserve">байланыс </w:t>
            </w:r>
            <w:r w:rsidRPr="00504569">
              <w:rPr>
                <w:b/>
              </w:rPr>
              <w:t>стандарттар</w:t>
            </w:r>
            <w:r w:rsidRPr="00504569">
              <w:rPr>
                <w:b/>
                <w:lang w:val="kk-KZ"/>
              </w:rPr>
              <w:t>ы</w:t>
            </w:r>
          </w:p>
        </w:tc>
        <w:tc>
          <w:tcPr>
            <w:tcW w:w="2757" w:type="pct"/>
            <w:shd w:val="clear" w:color="auto" w:fill="auto"/>
          </w:tcPr>
          <w:p w14:paraId="58D15215" w14:textId="7363D6BD" w:rsidR="00380271" w:rsidRPr="00FA6708" w:rsidRDefault="007671E3" w:rsidP="00504569">
            <w:pPr>
              <w:tabs>
                <w:tab w:val="left" w:pos="459"/>
              </w:tabs>
              <w:spacing w:after="0"/>
              <w:jc w:val="left"/>
              <w:rPr>
                <w:lang w:val="kk-KZ"/>
              </w:rPr>
            </w:pPr>
            <w:r w:rsidRPr="00FA6708">
              <w:rPr>
                <w:lang w:val="kk-KZ"/>
              </w:rPr>
              <w:t>-</w:t>
            </w:r>
            <w:r w:rsidR="00380271" w:rsidRPr="00FA6708">
              <w:rPr>
                <w:lang w:val="kk-KZ"/>
              </w:rPr>
              <w:t xml:space="preserve"> WPA2- Enterprise</w:t>
            </w:r>
            <w:r w:rsidR="008D51C9" w:rsidRPr="00FA6708">
              <w:rPr>
                <w:lang w:val="kk-KZ"/>
              </w:rPr>
              <w:t xml:space="preserve"> қолдауы бар Wi-Fi модулі</w:t>
            </w:r>
            <w:r w:rsidR="00380271" w:rsidRPr="00FA6708">
              <w:rPr>
                <w:lang w:val="kk-KZ"/>
              </w:rPr>
              <w:t>;</w:t>
            </w:r>
            <w:r w:rsidR="008D51C9" w:rsidRPr="00FA6708">
              <w:rPr>
                <w:lang w:val="kk-KZ"/>
              </w:rPr>
              <w:t xml:space="preserve"> </w:t>
            </w:r>
          </w:p>
          <w:p w14:paraId="0F9F4358" w14:textId="496CDFF8" w:rsidR="00380271" w:rsidRPr="00FA6708" w:rsidRDefault="007671E3" w:rsidP="00504569">
            <w:pPr>
              <w:tabs>
                <w:tab w:val="left" w:pos="459"/>
              </w:tabs>
              <w:spacing w:after="0"/>
              <w:rPr>
                <w:lang w:val="kk-KZ"/>
              </w:rPr>
            </w:pPr>
            <w:r w:rsidRPr="00FA6708">
              <w:rPr>
                <w:lang w:val="kk-KZ"/>
              </w:rPr>
              <w:t>-</w:t>
            </w:r>
            <w:r w:rsidR="00380271" w:rsidRPr="00FA6708">
              <w:rPr>
                <w:lang w:val="kk-KZ"/>
              </w:rPr>
              <w:t xml:space="preserve"> 5.3</w:t>
            </w:r>
            <w:r w:rsidR="008D51C9" w:rsidRPr="00FA6708">
              <w:rPr>
                <w:lang w:val="kk-KZ"/>
              </w:rPr>
              <w:t xml:space="preserve"> нұсқасынан төмен емес BlueTooth модулі</w:t>
            </w:r>
          </w:p>
        </w:tc>
      </w:tr>
      <w:tr w:rsidR="00380271" w:rsidRPr="00FA6708" w14:paraId="605B0415" w14:textId="77777777" w:rsidTr="00504569">
        <w:tc>
          <w:tcPr>
            <w:tcW w:w="290" w:type="pct"/>
            <w:shd w:val="clear" w:color="auto" w:fill="auto"/>
          </w:tcPr>
          <w:p w14:paraId="1ECB8F55" w14:textId="6A99EA6C" w:rsidR="00380271" w:rsidRPr="00504569" w:rsidRDefault="00DA44D1" w:rsidP="00504569">
            <w:pPr>
              <w:spacing w:after="0"/>
              <w:jc w:val="center"/>
              <w:rPr>
                <w:b/>
              </w:rPr>
            </w:pPr>
            <w:r>
              <w:rPr>
                <w:b/>
              </w:rPr>
              <w:t>13</w:t>
            </w:r>
            <w:r w:rsidR="00380271" w:rsidRPr="00504569">
              <w:rPr>
                <w:b/>
              </w:rPr>
              <w:t>.</w:t>
            </w:r>
          </w:p>
        </w:tc>
        <w:tc>
          <w:tcPr>
            <w:tcW w:w="1953" w:type="pct"/>
            <w:shd w:val="clear" w:color="auto" w:fill="auto"/>
          </w:tcPr>
          <w:p w14:paraId="02467557" w14:textId="04EC6155" w:rsidR="00380271" w:rsidRPr="00504569" w:rsidRDefault="008D51C9" w:rsidP="00504569">
            <w:pPr>
              <w:spacing w:after="0"/>
              <w:jc w:val="center"/>
              <w:rPr>
                <w:b/>
              </w:rPr>
            </w:pPr>
            <w:r w:rsidRPr="00504569">
              <w:rPr>
                <w:b/>
              </w:rPr>
              <w:t>Жад картасын оқу құрылғысы</w:t>
            </w:r>
          </w:p>
        </w:tc>
        <w:tc>
          <w:tcPr>
            <w:tcW w:w="2757" w:type="pct"/>
            <w:shd w:val="clear" w:color="auto" w:fill="auto"/>
          </w:tcPr>
          <w:p w14:paraId="64104CB1" w14:textId="42243055" w:rsidR="00380271" w:rsidRPr="00FA6708" w:rsidRDefault="005C1098" w:rsidP="00504569">
            <w:pPr>
              <w:spacing w:after="0"/>
            </w:pPr>
            <w:r w:rsidRPr="00FA6708">
              <w:t>M</w:t>
            </w:r>
            <w:r w:rsidR="008D51C9" w:rsidRPr="00FA6708">
              <w:t>icroSD, microSDHC, microSDXC жад карталарын оқу слоттары</w:t>
            </w:r>
            <w:r w:rsidR="00380271" w:rsidRPr="00FA6708">
              <w:t>.</w:t>
            </w:r>
          </w:p>
        </w:tc>
      </w:tr>
      <w:tr w:rsidR="00380271" w:rsidRPr="005C1098" w14:paraId="0FABFF74" w14:textId="77777777" w:rsidTr="00504569">
        <w:tc>
          <w:tcPr>
            <w:tcW w:w="290" w:type="pct"/>
            <w:shd w:val="clear" w:color="auto" w:fill="auto"/>
          </w:tcPr>
          <w:p w14:paraId="1EB88C0C" w14:textId="3B8EDBD9" w:rsidR="00380271" w:rsidRPr="00504569" w:rsidRDefault="00DA44D1" w:rsidP="00504569">
            <w:pPr>
              <w:spacing w:after="0"/>
              <w:jc w:val="center"/>
              <w:rPr>
                <w:b/>
              </w:rPr>
            </w:pPr>
            <w:r>
              <w:rPr>
                <w:b/>
              </w:rPr>
              <w:t>14</w:t>
            </w:r>
            <w:r w:rsidR="00380271" w:rsidRPr="00504569">
              <w:rPr>
                <w:b/>
              </w:rPr>
              <w:t>.</w:t>
            </w:r>
          </w:p>
        </w:tc>
        <w:tc>
          <w:tcPr>
            <w:tcW w:w="1953" w:type="pct"/>
            <w:shd w:val="clear" w:color="auto" w:fill="auto"/>
          </w:tcPr>
          <w:p w14:paraId="28E169D9" w14:textId="20A63C0C" w:rsidR="00380271" w:rsidRPr="00504569" w:rsidRDefault="008D51C9" w:rsidP="00504569">
            <w:pPr>
              <w:spacing w:after="0"/>
              <w:jc w:val="center"/>
              <w:rPr>
                <w:b/>
              </w:rPr>
            </w:pPr>
            <w:r w:rsidRPr="00504569">
              <w:rPr>
                <w:b/>
              </w:rPr>
              <w:t>Ноутбук пернетақтасы</w:t>
            </w:r>
          </w:p>
        </w:tc>
        <w:tc>
          <w:tcPr>
            <w:tcW w:w="2757" w:type="pct"/>
            <w:shd w:val="clear" w:color="auto" w:fill="auto"/>
          </w:tcPr>
          <w:p w14:paraId="6AA67A3A" w14:textId="16EABD9D" w:rsidR="00380271" w:rsidRPr="00FA6708" w:rsidRDefault="008D51C9" w:rsidP="005C1098">
            <w:pPr>
              <w:spacing w:after="0"/>
              <w:rPr>
                <w:lang w:val="kk-KZ"/>
              </w:rPr>
            </w:pPr>
            <w:r w:rsidRPr="00FA6708">
              <w:rPr>
                <w:lang w:val="kk-KZ"/>
              </w:rPr>
              <w:t xml:space="preserve">QWERTY орналасуы бар өндірістік әдіспен салынған </w:t>
            </w:r>
            <w:r w:rsidR="005C1098">
              <w:rPr>
                <w:lang w:val="kk-KZ"/>
              </w:rPr>
              <w:t>«О</w:t>
            </w:r>
            <w:r w:rsidRPr="00FA6708">
              <w:rPr>
                <w:lang w:val="kk-KZ"/>
              </w:rPr>
              <w:t>рыс</w:t>
            </w:r>
            <w:r w:rsidR="005C1098">
              <w:rPr>
                <w:lang w:val="kk-KZ"/>
              </w:rPr>
              <w:t>»</w:t>
            </w:r>
            <w:r w:rsidRPr="00FA6708">
              <w:rPr>
                <w:lang w:val="kk-KZ"/>
              </w:rPr>
              <w:t xml:space="preserve"> және </w:t>
            </w:r>
            <w:r w:rsidR="005C1098">
              <w:rPr>
                <w:lang w:val="kk-KZ"/>
              </w:rPr>
              <w:t>«А</w:t>
            </w:r>
            <w:r w:rsidRPr="00FA6708">
              <w:rPr>
                <w:lang w:val="kk-KZ"/>
              </w:rPr>
              <w:t>ғылшын</w:t>
            </w:r>
            <w:r w:rsidR="005C1098">
              <w:rPr>
                <w:lang w:val="kk-KZ"/>
              </w:rPr>
              <w:t>»</w:t>
            </w:r>
            <w:r w:rsidRPr="00FA6708">
              <w:rPr>
                <w:lang w:val="kk-KZ"/>
              </w:rPr>
              <w:t xml:space="preserve"> әріптері бар стандартты пернетақта </w:t>
            </w:r>
          </w:p>
        </w:tc>
      </w:tr>
      <w:tr w:rsidR="00380271" w:rsidRPr="00FA6708" w14:paraId="203BE946" w14:textId="77777777" w:rsidTr="00504569">
        <w:tc>
          <w:tcPr>
            <w:tcW w:w="290" w:type="pct"/>
            <w:shd w:val="clear" w:color="auto" w:fill="auto"/>
          </w:tcPr>
          <w:p w14:paraId="5473CCB2" w14:textId="40746641" w:rsidR="00380271" w:rsidRPr="00504569" w:rsidRDefault="00DA44D1" w:rsidP="00504569">
            <w:pPr>
              <w:spacing w:after="0"/>
              <w:jc w:val="center"/>
              <w:rPr>
                <w:b/>
              </w:rPr>
            </w:pPr>
            <w:r>
              <w:rPr>
                <w:b/>
              </w:rPr>
              <w:t>15</w:t>
            </w:r>
            <w:r w:rsidR="00380271" w:rsidRPr="00504569">
              <w:rPr>
                <w:b/>
              </w:rPr>
              <w:t>.</w:t>
            </w:r>
          </w:p>
        </w:tc>
        <w:tc>
          <w:tcPr>
            <w:tcW w:w="1953" w:type="pct"/>
            <w:shd w:val="clear" w:color="auto" w:fill="auto"/>
          </w:tcPr>
          <w:p w14:paraId="7980B468" w14:textId="5A126371" w:rsidR="00380271" w:rsidRPr="00504569" w:rsidRDefault="008D51C9" w:rsidP="00504569">
            <w:pPr>
              <w:spacing w:after="0"/>
              <w:jc w:val="center"/>
              <w:rPr>
                <w:b/>
              </w:rPr>
            </w:pPr>
            <w:r w:rsidRPr="00504569">
              <w:rPr>
                <w:b/>
              </w:rPr>
              <w:t>Енгізу, орналастыру және мультимедиа құрылғылары</w:t>
            </w:r>
          </w:p>
        </w:tc>
        <w:tc>
          <w:tcPr>
            <w:tcW w:w="2757" w:type="pct"/>
            <w:shd w:val="clear" w:color="auto" w:fill="auto"/>
          </w:tcPr>
          <w:p w14:paraId="2009B41B" w14:textId="292F8E12" w:rsidR="008D51C9" w:rsidRPr="00FA6708" w:rsidRDefault="008D51C9" w:rsidP="00504569">
            <w:pPr>
              <w:spacing w:after="0"/>
            </w:pPr>
            <w:r w:rsidRPr="00FA6708">
              <w:t xml:space="preserve">- </w:t>
            </w:r>
            <w:r w:rsidR="005C1098">
              <w:t>К</w:t>
            </w:r>
            <w:r w:rsidRPr="00FA6708">
              <w:t>ем дегенде екі кіріктірілген динамик;</w:t>
            </w:r>
          </w:p>
          <w:p w14:paraId="2F4F28E8" w14:textId="2E60AC39" w:rsidR="008D51C9" w:rsidRPr="00FA6708" w:rsidRDefault="008D51C9" w:rsidP="00504569">
            <w:pPr>
              <w:spacing w:after="0"/>
            </w:pPr>
            <w:r w:rsidRPr="00FA6708">
              <w:t xml:space="preserve">- кемінде бір </w:t>
            </w:r>
            <w:r w:rsidRPr="00FA6708">
              <w:rPr>
                <w:lang w:val="kk-KZ"/>
              </w:rPr>
              <w:t>к</w:t>
            </w:r>
            <w:r w:rsidRPr="00FA6708">
              <w:t>іріктірілген микрофон;</w:t>
            </w:r>
          </w:p>
          <w:p w14:paraId="0AE10F7F" w14:textId="55B2901A" w:rsidR="008D51C9" w:rsidRPr="00FA6708" w:rsidRDefault="008D51C9" w:rsidP="00504569">
            <w:pPr>
              <w:spacing w:after="0"/>
            </w:pPr>
            <w:r w:rsidRPr="00FA6708">
              <w:t>кіріктірілген алдыңғы ВЕБ-камера:</w:t>
            </w:r>
          </w:p>
          <w:p w14:paraId="771C2BFD" w14:textId="7D460FF1" w:rsidR="008D51C9" w:rsidRPr="00FA6708" w:rsidRDefault="008D51C9" w:rsidP="00504569">
            <w:pPr>
              <w:spacing w:after="0"/>
            </w:pPr>
            <w:r w:rsidRPr="00FA6708">
              <w:t>- фото үшін</w:t>
            </w:r>
            <w:r w:rsidRPr="00FA6708">
              <w:rPr>
                <w:lang w:val="kk-KZ"/>
              </w:rPr>
              <w:t xml:space="preserve"> </w:t>
            </w:r>
            <w:r w:rsidRPr="00FA6708">
              <w:t>-</w:t>
            </w:r>
            <w:r w:rsidRPr="00FA6708">
              <w:rPr>
                <w:lang w:val="kk-KZ"/>
              </w:rPr>
              <w:t xml:space="preserve"> </w:t>
            </w:r>
            <w:r w:rsidRPr="00FA6708">
              <w:t>кемінде 2 (екі) мегапиксель;</w:t>
            </w:r>
          </w:p>
          <w:p w14:paraId="5ACA5C18" w14:textId="1CCDFE3D" w:rsidR="00380271" w:rsidRPr="00FA6708" w:rsidRDefault="008D51C9" w:rsidP="00504569">
            <w:pPr>
              <w:spacing w:after="0"/>
            </w:pPr>
            <w:r w:rsidRPr="00FA6708">
              <w:t>- бейне үшін</w:t>
            </w:r>
            <w:r w:rsidRPr="00FA6708">
              <w:rPr>
                <w:lang w:val="kk-KZ"/>
              </w:rPr>
              <w:t xml:space="preserve"> </w:t>
            </w:r>
            <w:r w:rsidRPr="00FA6708">
              <w:t>-</w:t>
            </w:r>
            <w:r w:rsidRPr="00FA6708">
              <w:rPr>
                <w:lang w:val="kk-KZ"/>
              </w:rPr>
              <w:t xml:space="preserve"> </w:t>
            </w:r>
            <w:r w:rsidRPr="00FA6708">
              <w:t>ажыратымдылығы 30 кадр/с кем емес HD. ВЕБ-камера ысырмамен болуы керек.</w:t>
            </w:r>
          </w:p>
        </w:tc>
      </w:tr>
      <w:tr w:rsidR="00380271" w:rsidRPr="00FA6708" w14:paraId="3CF8D836" w14:textId="77777777" w:rsidTr="00504569">
        <w:tc>
          <w:tcPr>
            <w:tcW w:w="290" w:type="pct"/>
            <w:shd w:val="clear" w:color="auto" w:fill="auto"/>
          </w:tcPr>
          <w:p w14:paraId="3570F321" w14:textId="4BB8F981" w:rsidR="00380271" w:rsidRPr="00504569" w:rsidRDefault="00DA44D1" w:rsidP="00504569">
            <w:pPr>
              <w:spacing w:after="0"/>
              <w:jc w:val="center"/>
              <w:rPr>
                <w:b/>
              </w:rPr>
            </w:pPr>
            <w:r>
              <w:rPr>
                <w:b/>
              </w:rPr>
              <w:t>16</w:t>
            </w:r>
            <w:r w:rsidR="00380271" w:rsidRPr="00504569">
              <w:rPr>
                <w:b/>
              </w:rPr>
              <w:t>.</w:t>
            </w:r>
          </w:p>
        </w:tc>
        <w:tc>
          <w:tcPr>
            <w:tcW w:w="1953" w:type="pct"/>
            <w:shd w:val="clear" w:color="auto" w:fill="auto"/>
          </w:tcPr>
          <w:p w14:paraId="492C0484" w14:textId="7D93CF4B" w:rsidR="00380271" w:rsidRPr="00504569" w:rsidRDefault="008D51C9" w:rsidP="00504569">
            <w:pPr>
              <w:spacing w:after="0"/>
              <w:jc w:val="center"/>
              <w:rPr>
                <w:b/>
              </w:rPr>
            </w:pPr>
            <w:r w:rsidRPr="00504569">
              <w:rPr>
                <w:b/>
                <w:lang w:val="kk-KZ"/>
              </w:rPr>
              <w:t xml:space="preserve">Дыбыстық </w:t>
            </w:r>
            <w:r w:rsidR="00380271" w:rsidRPr="00504569">
              <w:rPr>
                <w:b/>
              </w:rPr>
              <w:t>адаптер</w:t>
            </w:r>
          </w:p>
        </w:tc>
        <w:tc>
          <w:tcPr>
            <w:tcW w:w="2757" w:type="pct"/>
            <w:shd w:val="clear" w:color="auto" w:fill="auto"/>
          </w:tcPr>
          <w:p w14:paraId="38B61964" w14:textId="203D515D" w:rsidR="00380271" w:rsidRPr="00FA6708" w:rsidRDefault="005C1098" w:rsidP="00504569">
            <w:pPr>
              <w:spacing w:after="0"/>
            </w:pPr>
            <w:r>
              <w:t>Б</w:t>
            </w:r>
            <w:r w:rsidR="00370D07" w:rsidRPr="00FA6708">
              <w:t>іріктірілген дыбыс адаптері</w:t>
            </w:r>
            <w:r w:rsidR="00380271" w:rsidRPr="00FA6708">
              <w:t>.</w:t>
            </w:r>
          </w:p>
        </w:tc>
      </w:tr>
      <w:tr w:rsidR="00380271" w:rsidRPr="00FA6708" w14:paraId="0415C174" w14:textId="77777777" w:rsidTr="00504569">
        <w:tc>
          <w:tcPr>
            <w:tcW w:w="290" w:type="pct"/>
            <w:shd w:val="clear" w:color="auto" w:fill="auto"/>
          </w:tcPr>
          <w:p w14:paraId="318B6303" w14:textId="12B776E4" w:rsidR="00380271" w:rsidRPr="00504569" w:rsidRDefault="00DA44D1" w:rsidP="00504569">
            <w:pPr>
              <w:spacing w:after="0"/>
              <w:jc w:val="center"/>
              <w:rPr>
                <w:b/>
              </w:rPr>
            </w:pPr>
            <w:r>
              <w:rPr>
                <w:b/>
              </w:rPr>
              <w:t>17</w:t>
            </w:r>
            <w:r w:rsidR="00380271" w:rsidRPr="00504569">
              <w:rPr>
                <w:b/>
              </w:rPr>
              <w:t>.</w:t>
            </w:r>
          </w:p>
        </w:tc>
        <w:tc>
          <w:tcPr>
            <w:tcW w:w="1953" w:type="pct"/>
            <w:shd w:val="clear" w:color="auto" w:fill="auto"/>
          </w:tcPr>
          <w:p w14:paraId="4B624A4C" w14:textId="11E6B1EB" w:rsidR="00380271" w:rsidRPr="00504569" w:rsidRDefault="008D51C9" w:rsidP="00504569">
            <w:pPr>
              <w:spacing w:after="0"/>
              <w:jc w:val="center"/>
              <w:rPr>
                <w:b/>
              </w:rPr>
            </w:pPr>
            <w:r w:rsidRPr="00504569">
              <w:rPr>
                <w:b/>
              </w:rPr>
              <w:t>Ноутбуктің корпусы мен материалы</w:t>
            </w:r>
          </w:p>
        </w:tc>
        <w:tc>
          <w:tcPr>
            <w:tcW w:w="2757" w:type="pct"/>
            <w:shd w:val="clear" w:color="auto" w:fill="auto"/>
          </w:tcPr>
          <w:p w14:paraId="18986F84" w14:textId="77777777" w:rsidR="00370D07" w:rsidRPr="00FA6708" w:rsidRDefault="00370D07" w:rsidP="00504569">
            <w:pPr>
              <w:pStyle w:val="a3"/>
              <w:tabs>
                <w:tab w:val="left" w:pos="315"/>
              </w:tabs>
              <w:spacing w:after="0"/>
              <w:ind w:left="31"/>
              <w:rPr>
                <w:lang w:val="kk-KZ"/>
              </w:rPr>
            </w:pPr>
            <w:r w:rsidRPr="00FA6708">
              <w:rPr>
                <w:lang w:val="kk-KZ"/>
              </w:rPr>
              <w:t>- Корпустың қара, сұр, күміс түсіне рұқсат етіледі;</w:t>
            </w:r>
          </w:p>
          <w:p w14:paraId="14C92825" w14:textId="2AFAD22D" w:rsidR="00380271" w:rsidRPr="00FA6708" w:rsidRDefault="00370D07" w:rsidP="00504569">
            <w:pPr>
              <w:pStyle w:val="a3"/>
              <w:tabs>
                <w:tab w:val="left" w:pos="315"/>
              </w:tabs>
              <w:spacing w:after="0"/>
              <w:ind w:left="31"/>
            </w:pPr>
            <w:r w:rsidRPr="00FA6708">
              <w:rPr>
                <w:lang w:val="kk-KZ"/>
              </w:rPr>
              <w:t>- Корпустың материалы соққыға төзімді пластик немесе металл болуы керек.</w:t>
            </w:r>
          </w:p>
        </w:tc>
      </w:tr>
      <w:tr w:rsidR="00380271" w:rsidRPr="00FA6708" w14:paraId="75B08813" w14:textId="77777777" w:rsidTr="00504569">
        <w:trPr>
          <w:trHeight w:val="589"/>
        </w:trPr>
        <w:tc>
          <w:tcPr>
            <w:tcW w:w="290" w:type="pct"/>
            <w:shd w:val="clear" w:color="auto" w:fill="auto"/>
          </w:tcPr>
          <w:p w14:paraId="51AB207C" w14:textId="66661B82" w:rsidR="00380271" w:rsidRPr="00504569" w:rsidRDefault="00DA44D1" w:rsidP="00504569">
            <w:pPr>
              <w:spacing w:after="0"/>
              <w:jc w:val="center"/>
              <w:rPr>
                <w:b/>
              </w:rPr>
            </w:pPr>
            <w:r>
              <w:rPr>
                <w:b/>
              </w:rPr>
              <w:t>18</w:t>
            </w:r>
            <w:r w:rsidR="00380271" w:rsidRPr="00504569">
              <w:rPr>
                <w:b/>
              </w:rPr>
              <w:t>.</w:t>
            </w:r>
          </w:p>
        </w:tc>
        <w:tc>
          <w:tcPr>
            <w:tcW w:w="1953" w:type="pct"/>
            <w:shd w:val="clear" w:color="auto" w:fill="auto"/>
          </w:tcPr>
          <w:p w14:paraId="2D0A085E" w14:textId="3325C775" w:rsidR="00380271" w:rsidRPr="00504569" w:rsidRDefault="008D51C9" w:rsidP="00504569">
            <w:pPr>
              <w:spacing w:after="0"/>
              <w:jc w:val="center"/>
              <w:rPr>
                <w:b/>
              </w:rPr>
            </w:pPr>
            <w:r w:rsidRPr="00504569">
              <w:rPr>
                <w:b/>
              </w:rPr>
              <w:t>Толық перифериялық құрылғылар мен кабельдер</w:t>
            </w:r>
          </w:p>
        </w:tc>
        <w:tc>
          <w:tcPr>
            <w:tcW w:w="2757" w:type="pct"/>
            <w:shd w:val="clear" w:color="auto" w:fill="auto"/>
          </w:tcPr>
          <w:p w14:paraId="46C459A9" w14:textId="08D0D2CF" w:rsidR="00380271" w:rsidRPr="00FA6708" w:rsidRDefault="00370D07" w:rsidP="00504569">
            <w:pPr>
              <w:tabs>
                <w:tab w:val="left" w:pos="315"/>
              </w:tabs>
              <w:spacing w:after="0"/>
            </w:pPr>
            <w:r w:rsidRPr="00FA6708">
              <w:t>CEE 7/7 астында қуат адаптерімен жабдықтау</w:t>
            </w:r>
            <w:r w:rsidR="00380271" w:rsidRPr="00FA6708">
              <w:t>.</w:t>
            </w:r>
          </w:p>
        </w:tc>
      </w:tr>
      <w:tr w:rsidR="00380271" w:rsidRPr="00DA44D1" w14:paraId="08F02062" w14:textId="77777777" w:rsidTr="00504569">
        <w:tc>
          <w:tcPr>
            <w:tcW w:w="290" w:type="pct"/>
            <w:shd w:val="clear" w:color="auto" w:fill="auto"/>
          </w:tcPr>
          <w:p w14:paraId="10613F62" w14:textId="7A8EEB23" w:rsidR="00380271" w:rsidRPr="00504569" w:rsidRDefault="00DA44D1" w:rsidP="00504569">
            <w:pPr>
              <w:spacing w:after="0"/>
              <w:jc w:val="center"/>
              <w:rPr>
                <w:b/>
              </w:rPr>
            </w:pPr>
            <w:r>
              <w:rPr>
                <w:b/>
              </w:rPr>
              <w:t>19</w:t>
            </w:r>
            <w:r w:rsidR="00380271" w:rsidRPr="00504569">
              <w:rPr>
                <w:b/>
              </w:rPr>
              <w:t>.</w:t>
            </w:r>
          </w:p>
        </w:tc>
        <w:tc>
          <w:tcPr>
            <w:tcW w:w="1953" w:type="pct"/>
            <w:shd w:val="clear" w:color="auto" w:fill="auto"/>
          </w:tcPr>
          <w:p w14:paraId="7DC95D74" w14:textId="10120121" w:rsidR="00380271" w:rsidRPr="00504569" w:rsidRDefault="00370D07" w:rsidP="00504569">
            <w:pPr>
              <w:spacing w:after="0"/>
              <w:jc w:val="center"/>
              <w:rPr>
                <w:b/>
              </w:rPr>
            </w:pPr>
            <w:r w:rsidRPr="00504569">
              <w:rPr>
                <w:b/>
                <w:lang w:val="kk-KZ"/>
              </w:rPr>
              <w:t>Қондыру станцияларының үйлесімділігіне қойылатын тараптар</w:t>
            </w:r>
          </w:p>
        </w:tc>
        <w:tc>
          <w:tcPr>
            <w:tcW w:w="2757" w:type="pct"/>
            <w:shd w:val="clear" w:color="auto" w:fill="auto"/>
          </w:tcPr>
          <w:p w14:paraId="000A95FD" w14:textId="6F79C2E2" w:rsidR="00370D07" w:rsidRPr="00FA6708" w:rsidRDefault="00370D07" w:rsidP="00504569">
            <w:pPr>
              <w:spacing w:after="0"/>
              <w:rPr>
                <w:lang w:val="kk-KZ"/>
              </w:rPr>
            </w:pPr>
            <w:r w:rsidRPr="00FA6708">
              <w:rPr>
                <w:lang w:val="kk-KZ"/>
              </w:rPr>
              <w:t>- Ноутбуктерде үйлесімді қондыру станциялары болуы керек</w:t>
            </w:r>
            <w:r w:rsidR="005C1098">
              <w:rPr>
                <w:lang w:val="kk-KZ"/>
              </w:rPr>
              <w:t>;</w:t>
            </w:r>
          </w:p>
          <w:p w14:paraId="717AA3F0" w14:textId="63372FDD" w:rsidR="00380271" w:rsidRPr="00FA6708" w:rsidRDefault="00370D07" w:rsidP="00504569">
            <w:pPr>
              <w:spacing w:after="0"/>
              <w:rPr>
                <w:lang w:val="kk-KZ"/>
              </w:rPr>
            </w:pPr>
            <w:r w:rsidRPr="00FA6708">
              <w:rPr>
                <w:lang w:val="kk-KZ"/>
              </w:rPr>
              <w:t xml:space="preserve">- Ноутбуктер қондыру станцияларымен толық үйлесімді болуы керек - пайдалану кезінде </w:t>
            </w:r>
            <w:r w:rsidRPr="00FA6708">
              <w:rPr>
                <w:lang w:val="kk-KZ"/>
              </w:rPr>
              <w:lastRenderedPageBreak/>
              <w:t>ақаулар, қатып қалулар және ақаулар болмауы керек.</w:t>
            </w:r>
            <w:r w:rsidR="00C90D10">
              <w:rPr>
                <w:lang w:val="kk-KZ"/>
              </w:rPr>
              <w:t xml:space="preserve"> </w:t>
            </w:r>
          </w:p>
        </w:tc>
      </w:tr>
      <w:tr w:rsidR="00380271" w:rsidRPr="00DA44D1" w14:paraId="6B9A4BDB" w14:textId="77777777" w:rsidTr="00504569">
        <w:tc>
          <w:tcPr>
            <w:tcW w:w="290" w:type="pct"/>
            <w:shd w:val="clear" w:color="auto" w:fill="auto"/>
          </w:tcPr>
          <w:p w14:paraId="7F16FC2E" w14:textId="0823EAD5" w:rsidR="00380271" w:rsidRPr="00504569" w:rsidRDefault="00DA44D1" w:rsidP="00504569">
            <w:pPr>
              <w:spacing w:after="0"/>
              <w:jc w:val="center"/>
              <w:rPr>
                <w:b/>
              </w:rPr>
            </w:pPr>
            <w:r>
              <w:rPr>
                <w:b/>
              </w:rPr>
              <w:lastRenderedPageBreak/>
              <w:t>20</w:t>
            </w:r>
            <w:r w:rsidR="00380271" w:rsidRPr="00504569">
              <w:rPr>
                <w:b/>
              </w:rPr>
              <w:t>.</w:t>
            </w:r>
          </w:p>
        </w:tc>
        <w:tc>
          <w:tcPr>
            <w:tcW w:w="1953" w:type="pct"/>
            <w:shd w:val="clear" w:color="auto" w:fill="auto"/>
          </w:tcPr>
          <w:p w14:paraId="2FD573D6" w14:textId="79DB4B02" w:rsidR="00380271" w:rsidRPr="00504569" w:rsidRDefault="00370D07" w:rsidP="00504569">
            <w:pPr>
              <w:spacing w:after="0"/>
              <w:jc w:val="center"/>
              <w:rPr>
                <w:b/>
              </w:rPr>
            </w:pPr>
            <w:r w:rsidRPr="00504569">
              <w:rPr>
                <w:b/>
              </w:rPr>
              <w:t>Қуат және автономия</w:t>
            </w:r>
          </w:p>
        </w:tc>
        <w:tc>
          <w:tcPr>
            <w:tcW w:w="2757" w:type="pct"/>
            <w:shd w:val="clear" w:color="auto" w:fill="auto"/>
          </w:tcPr>
          <w:p w14:paraId="2153160C" w14:textId="17E98577" w:rsidR="00370D07" w:rsidRPr="00FA6708" w:rsidRDefault="00370D07" w:rsidP="00504569">
            <w:pPr>
              <w:spacing w:after="0"/>
              <w:rPr>
                <w:lang w:val="kk-KZ"/>
              </w:rPr>
            </w:pPr>
            <w:r w:rsidRPr="00FA6708">
              <w:rPr>
                <w:lang w:val="kk-KZ"/>
              </w:rPr>
              <w:t>-Қуаты кемінде 65 W (USB Type-C) ауыспалы ток адаптері</w:t>
            </w:r>
            <w:r w:rsidR="005C1098">
              <w:rPr>
                <w:lang w:val="kk-KZ"/>
              </w:rPr>
              <w:t>;</w:t>
            </w:r>
          </w:p>
          <w:p w14:paraId="0B819DC2" w14:textId="12A50B92" w:rsidR="00370D07" w:rsidRPr="00FA6708" w:rsidRDefault="00370D07" w:rsidP="00504569">
            <w:pPr>
              <w:spacing w:after="0"/>
              <w:rPr>
                <w:lang w:val="kk-KZ"/>
              </w:rPr>
            </w:pPr>
            <w:r w:rsidRPr="00FA6708">
              <w:rPr>
                <w:lang w:val="kk-KZ"/>
              </w:rPr>
              <w:t xml:space="preserve">- </w:t>
            </w:r>
            <w:r w:rsidR="005C1098">
              <w:rPr>
                <w:lang w:val="kk-KZ"/>
              </w:rPr>
              <w:t>н</w:t>
            </w:r>
            <w:r w:rsidRPr="00FA6708">
              <w:rPr>
                <w:lang w:val="kk-KZ"/>
              </w:rPr>
              <w:t>оутбук батареялары Long Life Cycle технологиясымен бірге болуы керек</w:t>
            </w:r>
            <w:r w:rsidR="005C1098">
              <w:rPr>
                <w:lang w:val="kk-KZ"/>
              </w:rPr>
              <w:t>;</w:t>
            </w:r>
          </w:p>
          <w:p w14:paraId="068DD553" w14:textId="265EDCDC" w:rsidR="00370D07" w:rsidRPr="00FA6708" w:rsidRDefault="00370D07" w:rsidP="00504569">
            <w:pPr>
              <w:spacing w:after="0"/>
              <w:rPr>
                <w:lang w:val="kk-KZ"/>
              </w:rPr>
            </w:pPr>
            <w:r w:rsidRPr="00FA6708">
              <w:rPr>
                <w:lang w:val="kk-KZ"/>
              </w:rPr>
              <w:t xml:space="preserve">- </w:t>
            </w:r>
            <w:r w:rsidR="005C1098">
              <w:rPr>
                <w:lang w:val="kk-KZ"/>
              </w:rPr>
              <w:t>б</w:t>
            </w:r>
            <w:r w:rsidRPr="00FA6708">
              <w:rPr>
                <w:lang w:val="kk-KZ"/>
              </w:rPr>
              <w:t>атарея кернеуі кемінде 11 V</w:t>
            </w:r>
            <w:r w:rsidR="005C1098">
              <w:rPr>
                <w:lang w:val="kk-KZ"/>
              </w:rPr>
              <w:t>;</w:t>
            </w:r>
            <w:r w:rsidRPr="00FA6708">
              <w:rPr>
                <w:lang w:val="kk-KZ"/>
              </w:rPr>
              <w:t>.</w:t>
            </w:r>
          </w:p>
          <w:p w14:paraId="0A3D8D53" w14:textId="22A5FCCB" w:rsidR="00370D07" w:rsidRPr="00FA6708" w:rsidRDefault="00370D07" w:rsidP="00504569">
            <w:pPr>
              <w:spacing w:after="0"/>
              <w:rPr>
                <w:lang w:val="kk-KZ"/>
              </w:rPr>
            </w:pPr>
            <w:r w:rsidRPr="00FA6708">
              <w:rPr>
                <w:lang w:val="kk-KZ"/>
              </w:rPr>
              <w:t xml:space="preserve">- </w:t>
            </w:r>
            <w:r w:rsidR="005C1098">
              <w:rPr>
                <w:lang w:val="kk-KZ"/>
              </w:rPr>
              <w:t>б</w:t>
            </w:r>
            <w:r w:rsidRPr="00FA6708">
              <w:rPr>
                <w:lang w:val="kk-KZ"/>
              </w:rPr>
              <w:t>атарея сыйымдылығы кемінде 42Wh</w:t>
            </w:r>
            <w:r w:rsidR="005C1098">
              <w:rPr>
                <w:lang w:val="kk-KZ"/>
              </w:rPr>
              <w:t>;</w:t>
            </w:r>
            <w:r w:rsidRPr="00FA6708">
              <w:rPr>
                <w:lang w:val="kk-KZ"/>
              </w:rPr>
              <w:t>.</w:t>
            </w:r>
          </w:p>
          <w:p w14:paraId="76635728" w14:textId="65FAAD30" w:rsidR="00370D07" w:rsidRPr="00FA6708" w:rsidRDefault="00FA6708" w:rsidP="00504569">
            <w:pPr>
              <w:spacing w:after="0"/>
              <w:rPr>
                <w:lang w:val="kk-KZ"/>
              </w:rPr>
            </w:pPr>
            <w:r w:rsidRPr="00FA6708">
              <w:rPr>
                <w:lang w:val="kk-KZ"/>
              </w:rPr>
              <w:t xml:space="preserve">– </w:t>
            </w:r>
            <w:r w:rsidR="005C1098">
              <w:rPr>
                <w:lang w:val="kk-KZ"/>
              </w:rPr>
              <w:t>б</w:t>
            </w:r>
            <w:r w:rsidRPr="00FA6708">
              <w:rPr>
                <w:lang w:val="kk-KZ"/>
              </w:rPr>
              <w:t>атарея т</w:t>
            </w:r>
            <w:r w:rsidR="00370D07" w:rsidRPr="00FA6708">
              <w:rPr>
                <w:lang w:val="kk-KZ"/>
              </w:rPr>
              <w:t>үрі</w:t>
            </w:r>
            <w:r w:rsidRPr="00FA6708">
              <w:rPr>
                <w:lang w:val="kk-KZ"/>
              </w:rPr>
              <w:t xml:space="preserve"> </w:t>
            </w:r>
            <w:r w:rsidR="00370D07" w:rsidRPr="00FA6708">
              <w:rPr>
                <w:lang w:val="kk-KZ"/>
              </w:rPr>
              <w:t>-</w:t>
            </w:r>
            <w:r w:rsidRPr="00FA6708">
              <w:rPr>
                <w:lang w:val="kk-KZ"/>
              </w:rPr>
              <w:t xml:space="preserve"> </w:t>
            </w:r>
            <w:r w:rsidR="00370D07" w:rsidRPr="00FA6708">
              <w:rPr>
                <w:lang w:val="kk-KZ"/>
              </w:rPr>
              <w:t>литий-ион</w:t>
            </w:r>
            <w:r w:rsidR="005C1098">
              <w:rPr>
                <w:lang w:val="kk-KZ"/>
              </w:rPr>
              <w:t>;</w:t>
            </w:r>
          </w:p>
          <w:p w14:paraId="5C138799" w14:textId="231013B4" w:rsidR="00370D07" w:rsidRPr="00FA6708" w:rsidRDefault="00370D07" w:rsidP="00504569">
            <w:pPr>
              <w:spacing w:after="0"/>
              <w:rPr>
                <w:lang w:val="kk-KZ"/>
              </w:rPr>
            </w:pPr>
            <w:r w:rsidRPr="00FA6708">
              <w:rPr>
                <w:lang w:val="kk-KZ"/>
              </w:rPr>
              <w:t>- USB Power Delivery болуы</w:t>
            </w:r>
            <w:r w:rsidR="005C1098">
              <w:rPr>
                <w:lang w:val="kk-KZ"/>
              </w:rPr>
              <w:t>;</w:t>
            </w:r>
          </w:p>
          <w:p w14:paraId="7445F256" w14:textId="41EE4633" w:rsidR="00370D07" w:rsidRPr="00FA6708" w:rsidRDefault="00370D07" w:rsidP="00504569">
            <w:pPr>
              <w:spacing w:after="0"/>
              <w:rPr>
                <w:lang w:val="kk-KZ"/>
              </w:rPr>
            </w:pPr>
            <w:r w:rsidRPr="00FA6708">
              <w:rPr>
                <w:lang w:val="kk-KZ"/>
              </w:rPr>
              <w:t xml:space="preserve">- </w:t>
            </w:r>
            <w:r w:rsidR="005C1098">
              <w:rPr>
                <w:lang w:val="kk-KZ"/>
              </w:rPr>
              <w:t>к</w:t>
            </w:r>
            <w:r w:rsidRPr="00FA6708">
              <w:rPr>
                <w:lang w:val="kk-KZ"/>
              </w:rPr>
              <w:t>абельдің ұзындығы кемінде бір метр</w:t>
            </w:r>
            <w:r w:rsidR="005C1098">
              <w:rPr>
                <w:lang w:val="kk-KZ"/>
              </w:rPr>
              <w:t>;</w:t>
            </w:r>
          </w:p>
          <w:p w14:paraId="161CD815" w14:textId="4474DFEC" w:rsidR="00380271" w:rsidRPr="00FA6708" w:rsidRDefault="00370D07" w:rsidP="00504569">
            <w:pPr>
              <w:spacing w:after="0"/>
              <w:rPr>
                <w:lang w:val="kk-KZ"/>
              </w:rPr>
            </w:pPr>
            <w:r w:rsidRPr="00FA6708">
              <w:rPr>
                <w:lang w:val="kk-KZ"/>
              </w:rPr>
              <w:t>- Energy Star энергия тиімділігінің халықаралық стандартына сәйкестігі.</w:t>
            </w:r>
          </w:p>
        </w:tc>
      </w:tr>
      <w:tr w:rsidR="00380271" w:rsidRPr="00DA44D1" w14:paraId="0C2BDADA" w14:textId="77777777" w:rsidTr="00504569">
        <w:tc>
          <w:tcPr>
            <w:tcW w:w="290" w:type="pct"/>
            <w:shd w:val="clear" w:color="auto" w:fill="auto"/>
          </w:tcPr>
          <w:p w14:paraId="27561E38" w14:textId="5AF10486" w:rsidR="00380271" w:rsidRPr="00504569" w:rsidRDefault="00DA44D1" w:rsidP="00504569">
            <w:pPr>
              <w:spacing w:after="0"/>
              <w:jc w:val="center"/>
              <w:rPr>
                <w:b/>
              </w:rPr>
            </w:pPr>
            <w:r>
              <w:rPr>
                <w:b/>
              </w:rPr>
              <w:t>21</w:t>
            </w:r>
            <w:r w:rsidR="00380271" w:rsidRPr="00504569">
              <w:rPr>
                <w:b/>
              </w:rPr>
              <w:t>.</w:t>
            </w:r>
          </w:p>
        </w:tc>
        <w:tc>
          <w:tcPr>
            <w:tcW w:w="1953" w:type="pct"/>
            <w:shd w:val="clear" w:color="auto" w:fill="auto"/>
          </w:tcPr>
          <w:p w14:paraId="2DD2192B" w14:textId="560F8D68" w:rsidR="00380271" w:rsidRPr="00504569" w:rsidRDefault="00370D07" w:rsidP="00504569">
            <w:pPr>
              <w:spacing w:after="0"/>
              <w:jc w:val="center"/>
              <w:rPr>
                <w:b/>
                <w:lang w:val="kk-KZ"/>
              </w:rPr>
            </w:pPr>
            <w:r w:rsidRPr="00504569">
              <w:rPr>
                <w:b/>
              </w:rPr>
              <w:t>Алдын ала орнатылған бағдарламалық</w:t>
            </w:r>
            <w:r w:rsidRPr="00504569">
              <w:rPr>
                <w:b/>
                <w:lang w:val="kk-KZ"/>
              </w:rPr>
              <w:t xml:space="preserve"> қамтамасыз ету</w:t>
            </w:r>
          </w:p>
        </w:tc>
        <w:tc>
          <w:tcPr>
            <w:tcW w:w="2757" w:type="pct"/>
            <w:shd w:val="clear" w:color="auto" w:fill="auto"/>
          </w:tcPr>
          <w:p w14:paraId="16506D8C" w14:textId="77777777" w:rsidR="00380271" w:rsidRDefault="00380271" w:rsidP="00504569">
            <w:pPr>
              <w:spacing w:after="0"/>
              <w:rPr>
                <w:lang w:val="kk-KZ"/>
              </w:rPr>
            </w:pPr>
            <w:r w:rsidRPr="00FA6708">
              <w:rPr>
                <w:lang w:val="kk-KZ"/>
              </w:rPr>
              <w:t>Microsoft Windows 11 Pro 64bit</w:t>
            </w:r>
            <w:r w:rsidR="005C1098">
              <w:rPr>
                <w:lang w:val="kk-KZ"/>
              </w:rPr>
              <w:t>*</w:t>
            </w:r>
            <w:r w:rsidR="00FA6708" w:rsidRPr="00FA6708">
              <w:rPr>
                <w:lang w:val="kk-KZ"/>
              </w:rPr>
              <w:t xml:space="preserve"> белсендірілген операциялық жүйе</w:t>
            </w:r>
            <w:r w:rsidRPr="00FA6708">
              <w:rPr>
                <w:lang w:val="kk-KZ"/>
              </w:rPr>
              <w:t>.</w:t>
            </w:r>
          </w:p>
          <w:p w14:paraId="701C63C1" w14:textId="441E3499" w:rsidR="005C1098" w:rsidRPr="005C1098" w:rsidRDefault="005C1098" w:rsidP="005C1098">
            <w:pPr>
              <w:spacing w:after="0"/>
              <w:rPr>
                <w:i/>
                <w:lang w:val="kk-KZ"/>
              </w:rPr>
            </w:pPr>
            <w:r w:rsidRPr="005C1098">
              <w:rPr>
                <w:i/>
                <w:color w:val="FF0000"/>
                <w:lang w:val="kk-KZ"/>
              </w:rPr>
              <w:t xml:space="preserve">* Бағдарламалық қамтамасыз етудің </w:t>
            </w:r>
            <w:r>
              <w:rPr>
                <w:i/>
                <w:color w:val="FF0000"/>
                <w:lang w:val="kk-KZ"/>
              </w:rPr>
              <w:t>б</w:t>
            </w:r>
            <w:r w:rsidRPr="005C1098">
              <w:rPr>
                <w:i/>
                <w:color w:val="FF0000"/>
                <w:lang w:val="kk-KZ"/>
              </w:rPr>
              <w:t>ұл атауы сатып алынатын тауардың жекелеген әлеуетті өнім берушіге тиесілігін айқындамайды.</w:t>
            </w:r>
          </w:p>
        </w:tc>
      </w:tr>
      <w:tr w:rsidR="00771454" w:rsidRPr="00DA44D1" w14:paraId="1C85986E" w14:textId="77777777" w:rsidTr="00504569">
        <w:trPr>
          <w:trHeight w:val="3130"/>
        </w:trPr>
        <w:tc>
          <w:tcPr>
            <w:tcW w:w="290" w:type="pct"/>
            <w:shd w:val="clear" w:color="auto" w:fill="auto"/>
          </w:tcPr>
          <w:p w14:paraId="7E2C938C" w14:textId="2B15C5AF" w:rsidR="00771454" w:rsidRPr="005C1098" w:rsidRDefault="00DA44D1" w:rsidP="005C1098">
            <w:pPr>
              <w:jc w:val="center"/>
              <w:rPr>
                <w:b/>
              </w:rPr>
            </w:pPr>
            <w:r>
              <w:rPr>
                <w:b/>
              </w:rPr>
              <w:t>22</w:t>
            </w:r>
            <w:r w:rsidR="00771454" w:rsidRPr="005C1098">
              <w:rPr>
                <w:b/>
              </w:rPr>
              <w:t>.</w:t>
            </w:r>
          </w:p>
        </w:tc>
        <w:tc>
          <w:tcPr>
            <w:tcW w:w="1953" w:type="pct"/>
            <w:shd w:val="clear" w:color="auto" w:fill="auto"/>
          </w:tcPr>
          <w:p w14:paraId="0F255913" w14:textId="498BD410" w:rsidR="00771454" w:rsidRPr="005C1098" w:rsidRDefault="00FA6708" w:rsidP="005C1098">
            <w:pPr>
              <w:jc w:val="center"/>
              <w:rPr>
                <w:b/>
                <w:lang w:val="kk-KZ"/>
              </w:rPr>
            </w:pPr>
            <w:r w:rsidRPr="005C1098">
              <w:rPr>
                <w:b/>
                <w:lang w:val="kk-KZ"/>
              </w:rPr>
              <w:t>Тауар сапасының кепілдігі</w:t>
            </w:r>
          </w:p>
        </w:tc>
        <w:tc>
          <w:tcPr>
            <w:tcW w:w="2757" w:type="pct"/>
            <w:shd w:val="clear" w:color="auto" w:fill="auto"/>
          </w:tcPr>
          <w:p w14:paraId="5B572E84" w14:textId="1EA95C64" w:rsidR="00FA6708" w:rsidRPr="00FA6708" w:rsidRDefault="00FA6708" w:rsidP="005C1098">
            <w:pPr>
              <w:tabs>
                <w:tab w:val="left" w:pos="317"/>
              </w:tabs>
              <w:spacing w:after="0"/>
              <w:ind w:left="34"/>
              <w:rPr>
                <w:lang w:val="kk-KZ"/>
              </w:rPr>
            </w:pPr>
            <w:r w:rsidRPr="00FA6708">
              <w:rPr>
                <w:lang w:val="kk-KZ"/>
              </w:rPr>
              <w:t>Сервистік қызмет көрсетуді сертификатталған инженерлері бар Алматы қаласындағы өндірушінің уәкілетті сервистік орталықтары жүзеге асыруы тиіс.</w:t>
            </w:r>
          </w:p>
          <w:p w14:paraId="13F69DAE" w14:textId="5BD4CD64" w:rsidR="00FA6708" w:rsidRPr="00FA6708" w:rsidRDefault="00FA6708" w:rsidP="005C1098">
            <w:pPr>
              <w:tabs>
                <w:tab w:val="left" w:pos="317"/>
              </w:tabs>
              <w:spacing w:after="0"/>
              <w:ind w:left="34"/>
              <w:rPr>
                <w:lang w:val="kk-KZ"/>
              </w:rPr>
            </w:pPr>
            <w:r w:rsidRPr="00FA6708">
              <w:rPr>
                <w:lang w:val="kk-KZ"/>
              </w:rPr>
              <w:t>Қабылдау-беру актісі бойынша жеткізілген және берілген Тауарға кепілдік беру мерзімі Тараптардың уәкілетті тұлғалары Тауарды қабылдау-беру актісіне қол қойған күннен бастап 36 (отыз алты) айды құрауы тиіс.</w:t>
            </w:r>
          </w:p>
          <w:p w14:paraId="26D6E115" w14:textId="7A8D8CF4" w:rsidR="00771454" w:rsidRPr="00FA6708" w:rsidRDefault="00FA6708" w:rsidP="00FA6708">
            <w:pPr>
              <w:spacing w:after="0"/>
              <w:rPr>
                <w:lang w:val="kk-KZ"/>
              </w:rPr>
            </w:pPr>
            <w:r w:rsidRPr="00FA6708">
              <w:rPr>
                <w:lang w:val="kk-KZ"/>
              </w:rPr>
              <w:t>Жеткізілген Тауарда кепілдік мерзімі ішінде ақаулар анықталған жағдайда, Тапсырыс берушіден жазбаша хабарлама алған күннен бастап 10 (он) жұмыс күні ішінде оларды өз есебінен жоюға немесе ақаулы Тауарды бағасы мен тиісті сапасы (не сапалық сипаттамалары жақсартылған) бойынша жаңа Тауарға ауыстыруды жүзеге асыруға міндеттенеді.</w:t>
            </w:r>
          </w:p>
        </w:tc>
      </w:tr>
      <w:tr w:rsidR="00771454" w:rsidRPr="00FA6708" w14:paraId="7D8EC71B" w14:textId="77777777" w:rsidTr="00504569">
        <w:tc>
          <w:tcPr>
            <w:tcW w:w="290" w:type="pct"/>
            <w:shd w:val="clear" w:color="auto" w:fill="auto"/>
          </w:tcPr>
          <w:p w14:paraId="49C04EFC" w14:textId="68EE4B6F" w:rsidR="00771454" w:rsidRPr="005C1098" w:rsidRDefault="00DA44D1" w:rsidP="005C1098">
            <w:pPr>
              <w:jc w:val="center"/>
              <w:rPr>
                <w:b/>
              </w:rPr>
            </w:pPr>
            <w:r>
              <w:rPr>
                <w:b/>
              </w:rPr>
              <w:t>23</w:t>
            </w:r>
            <w:r w:rsidR="00771454" w:rsidRPr="005C1098">
              <w:rPr>
                <w:b/>
              </w:rPr>
              <w:t>.</w:t>
            </w:r>
          </w:p>
        </w:tc>
        <w:tc>
          <w:tcPr>
            <w:tcW w:w="1953" w:type="pct"/>
            <w:shd w:val="clear" w:color="auto" w:fill="auto"/>
          </w:tcPr>
          <w:p w14:paraId="71A300CC" w14:textId="27A6BC16" w:rsidR="00771454" w:rsidRPr="005C1098" w:rsidRDefault="00FA6708" w:rsidP="005C1098">
            <w:pPr>
              <w:jc w:val="center"/>
              <w:rPr>
                <w:b/>
              </w:rPr>
            </w:pPr>
            <w:r w:rsidRPr="005C1098">
              <w:rPr>
                <w:b/>
              </w:rPr>
              <w:t>Тауарларды жеткізу орны</w:t>
            </w:r>
          </w:p>
        </w:tc>
        <w:tc>
          <w:tcPr>
            <w:tcW w:w="2757" w:type="pct"/>
            <w:shd w:val="clear" w:color="auto" w:fill="auto"/>
          </w:tcPr>
          <w:p w14:paraId="1562777E" w14:textId="6DEC4960" w:rsidR="00771454" w:rsidRPr="00FA6708" w:rsidRDefault="00FA6708" w:rsidP="005C1098">
            <w:pPr>
              <w:tabs>
                <w:tab w:val="left" w:pos="317"/>
              </w:tabs>
              <w:spacing w:after="0"/>
              <w:ind w:left="34"/>
            </w:pPr>
            <w:r w:rsidRPr="00FA6708">
              <w:rPr>
                <w:lang w:val="kk-KZ"/>
              </w:rPr>
              <w:t xml:space="preserve">Қазақстан </w:t>
            </w:r>
            <w:r w:rsidR="00771454" w:rsidRPr="00FA6708">
              <w:t>Республика</w:t>
            </w:r>
            <w:r w:rsidRPr="00FA6708">
              <w:rPr>
                <w:lang w:val="kk-KZ"/>
              </w:rPr>
              <w:t>сы</w:t>
            </w:r>
            <w:r w:rsidR="00771454" w:rsidRPr="00FA6708">
              <w:t>, Алматы</w:t>
            </w:r>
            <w:r w:rsidRPr="00FA6708">
              <w:rPr>
                <w:lang w:val="kk-KZ"/>
              </w:rPr>
              <w:t xml:space="preserve"> қ.</w:t>
            </w:r>
            <w:r w:rsidR="00771454" w:rsidRPr="00FA6708">
              <w:t>,  С</w:t>
            </w:r>
            <w:r w:rsidRPr="00FA6708">
              <w:rPr>
                <w:lang w:val="kk-KZ"/>
              </w:rPr>
              <w:t>ә</w:t>
            </w:r>
            <w:r w:rsidR="00771454" w:rsidRPr="00FA6708">
              <w:t>т</w:t>
            </w:r>
            <w:r w:rsidRPr="00FA6708">
              <w:rPr>
                <w:lang w:val="kk-KZ"/>
              </w:rPr>
              <w:t>б</w:t>
            </w:r>
            <w:r w:rsidR="00771454" w:rsidRPr="00FA6708">
              <w:t>аев</w:t>
            </w:r>
            <w:r w:rsidRPr="00FA6708">
              <w:rPr>
                <w:lang w:val="kk-KZ"/>
              </w:rPr>
              <w:t xml:space="preserve"> к-сі</w:t>
            </w:r>
            <w:r w:rsidR="00771454" w:rsidRPr="00FA6708">
              <w:t xml:space="preserve">, 30/8, </w:t>
            </w:r>
            <w:r w:rsidRPr="00FA6708">
              <w:rPr>
                <w:lang w:val="kk-KZ"/>
              </w:rPr>
              <w:t>163-тұрғын емес үй-жай</w:t>
            </w:r>
            <w:r w:rsidR="00771454" w:rsidRPr="00FA6708">
              <w:t>.</w:t>
            </w:r>
          </w:p>
        </w:tc>
      </w:tr>
      <w:tr w:rsidR="00771454" w:rsidRPr="00DA44D1" w14:paraId="74EDD5B2" w14:textId="77777777" w:rsidTr="00504569">
        <w:tc>
          <w:tcPr>
            <w:tcW w:w="290" w:type="pct"/>
            <w:shd w:val="clear" w:color="auto" w:fill="auto"/>
          </w:tcPr>
          <w:p w14:paraId="6C8FB151" w14:textId="6F2E67F9" w:rsidR="00771454" w:rsidRPr="005C1098" w:rsidRDefault="00DA44D1" w:rsidP="005C1098">
            <w:pPr>
              <w:spacing w:after="0"/>
              <w:jc w:val="center"/>
              <w:rPr>
                <w:b/>
              </w:rPr>
            </w:pPr>
            <w:r>
              <w:rPr>
                <w:b/>
              </w:rPr>
              <w:t>24</w:t>
            </w:r>
            <w:r w:rsidR="00771454" w:rsidRPr="005C1098">
              <w:rPr>
                <w:b/>
              </w:rPr>
              <w:t>.</w:t>
            </w:r>
          </w:p>
        </w:tc>
        <w:tc>
          <w:tcPr>
            <w:tcW w:w="1953" w:type="pct"/>
            <w:shd w:val="clear" w:color="auto" w:fill="auto"/>
          </w:tcPr>
          <w:p w14:paraId="5F9270DA" w14:textId="4D0AA753" w:rsidR="00771454" w:rsidRPr="005C1098" w:rsidRDefault="00FA6708" w:rsidP="005C1098">
            <w:pPr>
              <w:spacing w:after="0"/>
              <w:jc w:val="center"/>
              <w:rPr>
                <w:b/>
                <w:lang w:val="kk-KZ"/>
              </w:rPr>
            </w:pPr>
            <w:r w:rsidRPr="005C1098">
              <w:rPr>
                <w:b/>
              </w:rPr>
              <w:t>Тауарларды жеткізу</w:t>
            </w:r>
            <w:r w:rsidRPr="005C1098">
              <w:rPr>
                <w:b/>
                <w:lang w:val="kk-KZ"/>
              </w:rPr>
              <w:t xml:space="preserve"> мерзімі</w:t>
            </w:r>
          </w:p>
        </w:tc>
        <w:tc>
          <w:tcPr>
            <w:tcW w:w="2757" w:type="pct"/>
            <w:shd w:val="clear" w:color="auto" w:fill="auto"/>
          </w:tcPr>
          <w:p w14:paraId="100041ED" w14:textId="54E709D9" w:rsidR="00771454" w:rsidRPr="00FA6708" w:rsidRDefault="00FA6708" w:rsidP="005C1098">
            <w:pPr>
              <w:tabs>
                <w:tab w:val="left" w:pos="317"/>
              </w:tabs>
              <w:spacing w:after="0"/>
              <w:ind w:left="34"/>
              <w:rPr>
                <w:lang w:val="kk-KZ"/>
              </w:rPr>
            </w:pPr>
            <w:r w:rsidRPr="00FA6708">
              <w:rPr>
                <w:lang w:val="kk-KZ"/>
              </w:rPr>
              <w:t xml:space="preserve">Сатып алу туралы шарт күшіне енген күннен бастап күнтізбелік </w:t>
            </w:r>
            <w:r w:rsidR="005C1098">
              <w:rPr>
                <w:lang w:val="kk-KZ"/>
              </w:rPr>
              <w:t>3</w:t>
            </w:r>
            <w:r w:rsidRPr="00FA6708">
              <w:rPr>
                <w:lang w:val="kk-KZ"/>
              </w:rPr>
              <w:t>0 (</w:t>
            </w:r>
            <w:r w:rsidR="005C1098">
              <w:rPr>
                <w:lang w:val="kk-KZ"/>
              </w:rPr>
              <w:t>отыз</w:t>
            </w:r>
            <w:r w:rsidRPr="00FA6708">
              <w:rPr>
                <w:lang w:val="kk-KZ"/>
              </w:rPr>
              <w:t>) күн ішінде</w:t>
            </w:r>
            <w:r w:rsidR="00771454" w:rsidRPr="00FA6708">
              <w:rPr>
                <w:lang w:val="kk-KZ"/>
              </w:rPr>
              <w:t>.</w:t>
            </w:r>
          </w:p>
        </w:tc>
      </w:tr>
      <w:tr w:rsidR="00F818C9" w:rsidRPr="00DA44D1" w14:paraId="67065618" w14:textId="77777777" w:rsidTr="00504569">
        <w:tc>
          <w:tcPr>
            <w:tcW w:w="290" w:type="pct"/>
            <w:shd w:val="clear" w:color="auto" w:fill="auto"/>
          </w:tcPr>
          <w:p w14:paraId="47792B40" w14:textId="6B29C5EF" w:rsidR="00F818C9" w:rsidRPr="005C1098" w:rsidRDefault="00DA44D1" w:rsidP="005C1098">
            <w:pPr>
              <w:spacing w:after="0"/>
              <w:jc w:val="center"/>
              <w:rPr>
                <w:b/>
              </w:rPr>
            </w:pPr>
            <w:r>
              <w:rPr>
                <w:b/>
              </w:rPr>
              <w:t>25</w:t>
            </w:r>
            <w:bookmarkStart w:id="0" w:name="_GoBack"/>
            <w:bookmarkEnd w:id="0"/>
            <w:r w:rsidR="006A7186" w:rsidRPr="005C1098">
              <w:rPr>
                <w:b/>
              </w:rPr>
              <w:t>.</w:t>
            </w:r>
          </w:p>
        </w:tc>
        <w:tc>
          <w:tcPr>
            <w:tcW w:w="1953" w:type="pct"/>
            <w:shd w:val="clear" w:color="auto" w:fill="auto"/>
          </w:tcPr>
          <w:p w14:paraId="0E7D206D" w14:textId="735365D6" w:rsidR="00F818C9" w:rsidRPr="005C1098" w:rsidRDefault="00FA6708" w:rsidP="005C1098">
            <w:pPr>
              <w:spacing w:after="0"/>
              <w:jc w:val="center"/>
              <w:rPr>
                <w:b/>
                <w:lang w:val="kk-KZ"/>
              </w:rPr>
            </w:pPr>
            <w:r w:rsidRPr="005C1098">
              <w:rPr>
                <w:b/>
                <w:lang w:val="kk-KZ"/>
              </w:rPr>
              <w:t>Өзге талаптар</w:t>
            </w:r>
          </w:p>
        </w:tc>
        <w:tc>
          <w:tcPr>
            <w:tcW w:w="2757" w:type="pct"/>
            <w:shd w:val="clear" w:color="auto" w:fill="auto"/>
          </w:tcPr>
          <w:p w14:paraId="7151B7D5" w14:textId="20EBA176" w:rsidR="00F818C9" w:rsidRPr="00FA6708" w:rsidRDefault="00FA6708" w:rsidP="005C1098">
            <w:pPr>
              <w:tabs>
                <w:tab w:val="left" w:pos="317"/>
              </w:tabs>
              <w:spacing w:after="0"/>
              <w:ind w:left="34"/>
              <w:rPr>
                <w:lang w:val="kk-KZ"/>
              </w:rPr>
            </w:pPr>
            <w:r w:rsidRPr="00FA6708">
              <w:rPr>
                <w:lang w:val="kk-KZ"/>
              </w:rPr>
              <w:t>Кепілдік міндеттемелерді қоса алғанда, Тауарды жеткізуге, жеткізуге, беруге байланысты барлық шығыстар Шарттың жалпы сомасына кіреді</w:t>
            </w:r>
            <w:r w:rsidR="00F818C9" w:rsidRPr="00FA6708">
              <w:rPr>
                <w:lang w:val="kk-KZ"/>
              </w:rPr>
              <w:t>.</w:t>
            </w:r>
          </w:p>
        </w:tc>
      </w:tr>
    </w:tbl>
    <w:p w14:paraId="7DA04091" w14:textId="5F6C3F01" w:rsidR="00D2075E" w:rsidRPr="00FA6708" w:rsidRDefault="00D2075E" w:rsidP="00EF44D2">
      <w:pPr>
        <w:ind w:firstLine="708"/>
        <w:jc w:val="center"/>
        <w:rPr>
          <w:lang w:val="kk-KZ"/>
        </w:rPr>
      </w:pPr>
    </w:p>
    <w:sectPr w:rsidR="00D2075E" w:rsidRPr="00FA6708" w:rsidSect="00504569">
      <w:pgSz w:w="11906" w:h="16838"/>
      <w:pgMar w:top="85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1885DD" w14:textId="77777777" w:rsidR="00BD7037" w:rsidRDefault="00BD7037" w:rsidP="005857A2">
      <w:pPr>
        <w:spacing w:after="0"/>
      </w:pPr>
      <w:r>
        <w:separator/>
      </w:r>
    </w:p>
  </w:endnote>
  <w:endnote w:type="continuationSeparator" w:id="0">
    <w:p w14:paraId="50F129A7" w14:textId="77777777" w:rsidR="00BD7037" w:rsidRDefault="00BD7037" w:rsidP="005857A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3C6255" w14:textId="77777777" w:rsidR="00BD7037" w:rsidRDefault="00BD7037" w:rsidP="005857A2">
      <w:pPr>
        <w:spacing w:after="0"/>
      </w:pPr>
      <w:r>
        <w:separator/>
      </w:r>
    </w:p>
  </w:footnote>
  <w:footnote w:type="continuationSeparator" w:id="0">
    <w:p w14:paraId="4CF69A77" w14:textId="77777777" w:rsidR="00BD7037" w:rsidRDefault="00BD7037" w:rsidP="005857A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86F06"/>
    <w:multiLevelType w:val="hybridMultilevel"/>
    <w:tmpl w:val="99D0301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BBD1516"/>
    <w:multiLevelType w:val="hybridMultilevel"/>
    <w:tmpl w:val="2E862A4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E755C06"/>
    <w:multiLevelType w:val="hybridMultilevel"/>
    <w:tmpl w:val="BF76BE26"/>
    <w:lvl w:ilvl="0" w:tplc="14A4587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820522D"/>
    <w:multiLevelType w:val="hybridMultilevel"/>
    <w:tmpl w:val="4664C9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AEE6D94"/>
    <w:multiLevelType w:val="hybridMultilevel"/>
    <w:tmpl w:val="DEDAE4B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DB8092E"/>
    <w:multiLevelType w:val="hybridMultilevel"/>
    <w:tmpl w:val="129A142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3414E8F"/>
    <w:multiLevelType w:val="hybridMultilevel"/>
    <w:tmpl w:val="AC560DF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B9963D7"/>
    <w:multiLevelType w:val="hybridMultilevel"/>
    <w:tmpl w:val="E30028A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72D1415"/>
    <w:multiLevelType w:val="hybridMultilevel"/>
    <w:tmpl w:val="7026CCE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8AC15CC"/>
    <w:multiLevelType w:val="hybridMultilevel"/>
    <w:tmpl w:val="874E2ED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C101886"/>
    <w:multiLevelType w:val="hybridMultilevel"/>
    <w:tmpl w:val="631C7F3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F352E74"/>
    <w:multiLevelType w:val="hybridMultilevel"/>
    <w:tmpl w:val="DEA0606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1886DB4"/>
    <w:multiLevelType w:val="hybridMultilevel"/>
    <w:tmpl w:val="CB40091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54303AD"/>
    <w:multiLevelType w:val="hybridMultilevel"/>
    <w:tmpl w:val="20FCEA0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9D316F1"/>
    <w:multiLevelType w:val="hybridMultilevel"/>
    <w:tmpl w:val="AB88193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CCC14C2"/>
    <w:multiLevelType w:val="hybridMultilevel"/>
    <w:tmpl w:val="62E668F4"/>
    <w:lvl w:ilvl="0" w:tplc="02C814B0">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76FB5F38"/>
    <w:multiLevelType w:val="hybridMultilevel"/>
    <w:tmpl w:val="CEBE0040"/>
    <w:lvl w:ilvl="0" w:tplc="04190011">
      <w:start w:val="1"/>
      <w:numFmt w:val="decimal"/>
      <w:lvlText w:val="%1)"/>
      <w:lvlJc w:val="left"/>
      <w:pPr>
        <w:ind w:left="-21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720" w:hanging="180"/>
      </w:pPr>
    </w:lvl>
    <w:lvl w:ilvl="3" w:tplc="0419000F" w:tentative="1">
      <w:start w:val="1"/>
      <w:numFmt w:val="decimal"/>
      <w:lvlText w:val="%4."/>
      <w:lvlJc w:val="left"/>
      <w:pPr>
        <w:ind w:left="0" w:hanging="360"/>
      </w:pPr>
    </w:lvl>
    <w:lvl w:ilvl="4" w:tplc="04190019" w:tentative="1">
      <w:start w:val="1"/>
      <w:numFmt w:val="lowerLetter"/>
      <w:lvlText w:val="%5."/>
      <w:lvlJc w:val="left"/>
      <w:pPr>
        <w:ind w:left="720" w:hanging="360"/>
      </w:pPr>
    </w:lvl>
    <w:lvl w:ilvl="5" w:tplc="0419001B" w:tentative="1">
      <w:start w:val="1"/>
      <w:numFmt w:val="lowerRoman"/>
      <w:lvlText w:val="%6."/>
      <w:lvlJc w:val="right"/>
      <w:pPr>
        <w:ind w:left="1440" w:hanging="180"/>
      </w:pPr>
    </w:lvl>
    <w:lvl w:ilvl="6" w:tplc="0419000F" w:tentative="1">
      <w:start w:val="1"/>
      <w:numFmt w:val="decimal"/>
      <w:lvlText w:val="%7."/>
      <w:lvlJc w:val="left"/>
      <w:pPr>
        <w:ind w:left="2160" w:hanging="360"/>
      </w:pPr>
    </w:lvl>
    <w:lvl w:ilvl="7" w:tplc="04190019" w:tentative="1">
      <w:start w:val="1"/>
      <w:numFmt w:val="lowerLetter"/>
      <w:lvlText w:val="%8."/>
      <w:lvlJc w:val="left"/>
      <w:pPr>
        <w:ind w:left="2880" w:hanging="360"/>
      </w:pPr>
    </w:lvl>
    <w:lvl w:ilvl="8" w:tplc="0419001B" w:tentative="1">
      <w:start w:val="1"/>
      <w:numFmt w:val="lowerRoman"/>
      <w:lvlText w:val="%9."/>
      <w:lvlJc w:val="right"/>
      <w:pPr>
        <w:ind w:left="3600" w:hanging="180"/>
      </w:pPr>
    </w:lvl>
  </w:abstractNum>
  <w:abstractNum w:abstractNumId="17" w15:restartNumberingAfterBreak="0">
    <w:nsid w:val="76FC7B56"/>
    <w:multiLevelType w:val="hybridMultilevel"/>
    <w:tmpl w:val="D628411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B3E48C5"/>
    <w:multiLevelType w:val="hybridMultilevel"/>
    <w:tmpl w:val="C40823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8"/>
  </w:num>
  <w:num w:numId="3">
    <w:abstractNumId w:val="9"/>
  </w:num>
  <w:num w:numId="4">
    <w:abstractNumId w:val="0"/>
  </w:num>
  <w:num w:numId="5">
    <w:abstractNumId w:val="7"/>
  </w:num>
  <w:num w:numId="6">
    <w:abstractNumId w:val="6"/>
  </w:num>
  <w:num w:numId="7">
    <w:abstractNumId w:val="10"/>
  </w:num>
  <w:num w:numId="8">
    <w:abstractNumId w:val="15"/>
  </w:num>
  <w:num w:numId="9">
    <w:abstractNumId w:val="2"/>
  </w:num>
  <w:num w:numId="10">
    <w:abstractNumId w:val="1"/>
  </w:num>
  <w:num w:numId="11">
    <w:abstractNumId w:val="16"/>
  </w:num>
  <w:num w:numId="1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num>
  <w:num w:numId="14">
    <w:abstractNumId w:val="12"/>
  </w:num>
  <w:num w:numId="15">
    <w:abstractNumId w:val="13"/>
  </w:num>
  <w:num w:numId="16">
    <w:abstractNumId w:val="3"/>
  </w:num>
  <w:num w:numId="17">
    <w:abstractNumId w:val="18"/>
  </w:num>
  <w:num w:numId="18">
    <w:abstractNumId w:val="11"/>
  </w:num>
  <w:num w:numId="19">
    <w:abstractNumId w:val="14"/>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2319"/>
    <w:rsid w:val="0001188D"/>
    <w:rsid w:val="00025351"/>
    <w:rsid w:val="00026F8F"/>
    <w:rsid w:val="00033AA3"/>
    <w:rsid w:val="00045083"/>
    <w:rsid w:val="00045458"/>
    <w:rsid w:val="00045766"/>
    <w:rsid w:val="00050486"/>
    <w:rsid w:val="00050929"/>
    <w:rsid w:val="00064080"/>
    <w:rsid w:val="00082799"/>
    <w:rsid w:val="00086BD5"/>
    <w:rsid w:val="000948B8"/>
    <w:rsid w:val="000A6B2C"/>
    <w:rsid w:val="000B1480"/>
    <w:rsid w:val="000C5193"/>
    <w:rsid w:val="000D4C07"/>
    <w:rsid w:val="000D7E64"/>
    <w:rsid w:val="000F41C7"/>
    <w:rsid w:val="001149D6"/>
    <w:rsid w:val="00115EBB"/>
    <w:rsid w:val="00120C57"/>
    <w:rsid w:val="00123310"/>
    <w:rsid w:val="001442D0"/>
    <w:rsid w:val="00147B86"/>
    <w:rsid w:val="00150238"/>
    <w:rsid w:val="001572AA"/>
    <w:rsid w:val="00162F40"/>
    <w:rsid w:val="0016366D"/>
    <w:rsid w:val="00173C4F"/>
    <w:rsid w:val="0018036D"/>
    <w:rsid w:val="00182266"/>
    <w:rsid w:val="001A4C3A"/>
    <w:rsid w:val="001A6687"/>
    <w:rsid w:val="001B0C8B"/>
    <w:rsid w:val="001B522D"/>
    <w:rsid w:val="001D360D"/>
    <w:rsid w:val="001F5900"/>
    <w:rsid w:val="0020633E"/>
    <w:rsid w:val="0022279B"/>
    <w:rsid w:val="00235C5E"/>
    <w:rsid w:val="00240BD8"/>
    <w:rsid w:val="002440C2"/>
    <w:rsid w:val="00244589"/>
    <w:rsid w:val="002463C9"/>
    <w:rsid w:val="00263AAD"/>
    <w:rsid w:val="00294EE5"/>
    <w:rsid w:val="00297A70"/>
    <w:rsid w:val="002E69D6"/>
    <w:rsid w:val="002F2319"/>
    <w:rsid w:val="002F57A7"/>
    <w:rsid w:val="003112F4"/>
    <w:rsid w:val="00312AD9"/>
    <w:rsid w:val="00320DE6"/>
    <w:rsid w:val="00323A0B"/>
    <w:rsid w:val="003372A2"/>
    <w:rsid w:val="00357E52"/>
    <w:rsid w:val="00365416"/>
    <w:rsid w:val="003657E7"/>
    <w:rsid w:val="00370C40"/>
    <w:rsid w:val="00370D07"/>
    <w:rsid w:val="00373930"/>
    <w:rsid w:val="003758DD"/>
    <w:rsid w:val="00380271"/>
    <w:rsid w:val="0038202C"/>
    <w:rsid w:val="003921BD"/>
    <w:rsid w:val="003A0AD8"/>
    <w:rsid w:val="003A1495"/>
    <w:rsid w:val="003A1A86"/>
    <w:rsid w:val="003C6EFE"/>
    <w:rsid w:val="003F2389"/>
    <w:rsid w:val="003F4145"/>
    <w:rsid w:val="0046106B"/>
    <w:rsid w:val="00461ED2"/>
    <w:rsid w:val="00475B0B"/>
    <w:rsid w:val="004A5F23"/>
    <w:rsid w:val="004C4F7E"/>
    <w:rsid w:val="004D0B8F"/>
    <w:rsid w:val="004F4F44"/>
    <w:rsid w:val="00504569"/>
    <w:rsid w:val="00530741"/>
    <w:rsid w:val="00533308"/>
    <w:rsid w:val="00536D42"/>
    <w:rsid w:val="00536F58"/>
    <w:rsid w:val="005370D7"/>
    <w:rsid w:val="005444A7"/>
    <w:rsid w:val="00571F26"/>
    <w:rsid w:val="00580175"/>
    <w:rsid w:val="005857A2"/>
    <w:rsid w:val="005877C0"/>
    <w:rsid w:val="005B1D3E"/>
    <w:rsid w:val="005B7344"/>
    <w:rsid w:val="005C1098"/>
    <w:rsid w:val="005D78C5"/>
    <w:rsid w:val="005E7DDC"/>
    <w:rsid w:val="005F0F9D"/>
    <w:rsid w:val="006054F4"/>
    <w:rsid w:val="00624987"/>
    <w:rsid w:val="006637B9"/>
    <w:rsid w:val="00685F50"/>
    <w:rsid w:val="00690993"/>
    <w:rsid w:val="006A6A3A"/>
    <w:rsid w:val="006A7186"/>
    <w:rsid w:val="006C49D0"/>
    <w:rsid w:val="006D3184"/>
    <w:rsid w:val="006E5972"/>
    <w:rsid w:val="006F1413"/>
    <w:rsid w:val="006F2EE0"/>
    <w:rsid w:val="007144C4"/>
    <w:rsid w:val="007209C1"/>
    <w:rsid w:val="00757FB1"/>
    <w:rsid w:val="00760CFB"/>
    <w:rsid w:val="007671E3"/>
    <w:rsid w:val="00771454"/>
    <w:rsid w:val="007A4FC5"/>
    <w:rsid w:val="007B01E0"/>
    <w:rsid w:val="007B2160"/>
    <w:rsid w:val="007C3EB3"/>
    <w:rsid w:val="007C4EC7"/>
    <w:rsid w:val="007D13BC"/>
    <w:rsid w:val="007D43C5"/>
    <w:rsid w:val="00804521"/>
    <w:rsid w:val="008135CD"/>
    <w:rsid w:val="0081509B"/>
    <w:rsid w:val="00833359"/>
    <w:rsid w:val="0083468E"/>
    <w:rsid w:val="00846EA2"/>
    <w:rsid w:val="008544F3"/>
    <w:rsid w:val="008623F4"/>
    <w:rsid w:val="008731CE"/>
    <w:rsid w:val="00894FE2"/>
    <w:rsid w:val="008B0952"/>
    <w:rsid w:val="008D51C9"/>
    <w:rsid w:val="008E774B"/>
    <w:rsid w:val="0092735F"/>
    <w:rsid w:val="009320D1"/>
    <w:rsid w:val="00937206"/>
    <w:rsid w:val="00945B7D"/>
    <w:rsid w:val="00961142"/>
    <w:rsid w:val="00965ADE"/>
    <w:rsid w:val="009678DE"/>
    <w:rsid w:val="009A5F9A"/>
    <w:rsid w:val="009E1BC4"/>
    <w:rsid w:val="00A37F4E"/>
    <w:rsid w:val="00A4033B"/>
    <w:rsid w:val="00A550F2"/>
    <w:rsid w:val="00A751EC"/>
    <w:rsid w:val="00A76636"/>
    <w:rsid w:val="00A97242"/>
    <w:rsid w:val="00AA763C"/>
    <w:rsid w:val="00AB7B60"/>
    <w:rsid w:val="00AC49DD"/>
    <w:rsid w:val="00AD435F"/>
    <w:rsid w:val="00AE3C5E"/>
    <w:rsid w:val="00AE5757"/>
    <w:rsid w:val="00AE6AC5"/>
    <w:rsid w:val="00AF1303"/>
    <w:rsid w:val="00AF5BD6"/>
    <w:rsid w:val="00B166D3"/>
    <w:rsid w:val="00B21DB1"/>
    <w:rsid w:val="00B2542B"/>
    <w:rsid w:val="00B266C9"/>
    <w:rsid w:val="00B41C12"/>
    <w:rsid w:val="00B449F3"/>
    <w:rsid w:val="00B47D6D"/>
    <w:rsid w:val="00B503C2"/>
    <w:rsid w:val="00B5544B"/>
    <w:rsid w:val="00B651F7"/>
    <w:rsid w:val="00B75136"/>
    <w:rsid w:val="00B9211D"/>
    <w:rsid w:val="00BA4663"/>
    <w:rsid w:val="00BA60B1"/>
    <w:rsid w:val="00BB6592"/>
    <w:rsid w:val="00BB760C"/>
    <w:rsid w:val="00BC4A02"/>
    <w:rsid w:val="00BD683D"/>
    <w:rsid w:val="00BD7037"/>
    <w:rsid w:val="00BF161A"/>
    <w:rsid w:val="00BF3948"/>
    <w:rsid w:val="00BF5573"/>
    <w:rsid w:val="00C171EB"/>
    <w:rsid w:val="00C25249"/>
    <w:rsid w:val="00C27496"/>
    <w:rsid w:val="00C33E9C"/>
    <w:rsid w:val="00C4346B"/>
    <w:rsid w:val="00C56F03"/>
    <w:rsid w:val="00C710BA"/>
    <w:rsid w:val="00C8038C"/>
    <w:rsid w:val="00C82E34"/>
    <w:rsid w:val="00C83CB5"/>
    <w:rsid w:val="00C90D10"/>
    <w:rsid w:val="00CB088F"/>
    <w:rsid w:val="00CE53EC"/>
    <w:rsid w:val="00CE71EF"/>
    <w:rsid w:val="00CF4A46"/>
    <w:rsid w:val="00D00966"/>
    <w:rsid w:val="00D2075E"/>
    <w:rsid w:val="00D55B4C"/>
    <w:rsid w:val="00D727E0"/>
    <w:rsid w:val="00D73B32"/>
    <w:rsid w:val="00D80C46"/>
    <w:rsid w:val="00DA43D1"/>
    <w:rsid w:val="00DA44D1"/>
    <w:rsid w:val="00DB30F6"/>
    <w:rsid w:val="00DB5F4C"/>
    <w:rsid w:val="00DC4C23"/>
    <w:rsid w:val="00DC4CDC"/>
    <w:rsid w:val="00DE167E"/>
    <w:rsid w:val="00E03CD9"/>
    <w:rsid w:val="00E17B25"/>
    <w:rsid w:val="00E63716"/>
    <w:rsid w:val="00E9697A"/>
    <w:rsid w:val="00EA647D"/>
    <w:rsid w:val="00EB2C49"/>
    <w:rsid w:val="00ED738F"/>
    <w:rsid w:val="00EF44D2"/>
    <w:rsid w:val="00F16285"/>
    <w:rsid w:val="00F31D7F"/>
    <w:rsid w:val="00F45EA7"/>
    <w:rsid w:val="00F55598"/>
    <w:rsid w:val="00F644C5"/>
    <w:rsid w:val="00F732E0"/>
    <w:rsid w:val="00F818C9"/>
    <w:rsid w:val="00F9628A"/>
    <w:rsid w:val="00FA162C"/>
    <w:rsid w:val="00FA6708"/>
    <w:rsid w:val="00FB0D05"/>
    <w:rsid w:val="00FB1FA8"/>
    <w:rsid w:val="00FB21DF"/>
    <w:rsid w:val="00FC443D"/>
    <w:rsid w:val="00FD4C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9416E5"/>
  <w15:docId w15:val="{7FB905B7-3D5F-4447-A985-31BA55D98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ru-RU" w:eastAsia="en-US" w:bidi="ar-SA"/>
      </w:rPr>
    </w:rPrDefault>
    <w:pPrDefault>
      <w:pPr>
        <w:spacing w:after="12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03CD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03CD9"/>
    <w:pPr>
      <w:ind w:left="720"/>
      <w:contextualSpacing/>
    </w:pPr>
  </w:style>
  <w:style w:type="paragraph" w:styleId="a4">
    <w:name w:val="Balloon Text"/>
    <w:basedOn w:val="a"/>
    <w:link w:val="a5"/>
    <w:uiPriority w:val="99"/>
    <w:semiHidden/>
    <w:unhideWhenUsed/>
    <w:rsid w:val="00FB1FA8"/>
    <w:pPr>
      <w:spacing w:after="0"/>
    </w:pPr>
    <w:rPr>
      <w:rFonts w:ascii="Segoe UI" w:hAnsi="Segoe UI" w:cs="Segoe UI"/>
      <w:sz w:val="18"/>
      <w:szCs w:val="18"/>
    </w:rPr>
  </w:style>
  <w:style w:type="character" w:customStyle="1" w:styleId="a5">
    <w:name w:val="Текст выноски Знак"/>
    <w:basedOn w:val="a0"/>
    <w:link w:val="a4"/>
    <w:uiPriority w:val="99"/>
    <w:semiHidden/>
    <w:rsid w:val="00FB1FA8"/>
    <w:rPr>
      <w:rFonts w:ascii="Segoe UI" w:hAnsi="Segoe UI" w:cs="Segoe UI"/>
      <w:sz w:val="18"/>
      <w:szCs w:val="18"/>
    </w:rPr>
  </w:style>
  <w:style w:type="character" w:styleId="a6">
    <w:name w:val="footnote reference"/>
    <w:uiPriority w:val="99"/>
    <w:unhideWhenUsed/>
    <w:rsid w:val="005857A2"/>
    <w:rPr>
      <w:vertAlign w:val="superscript"/>
    </w:rPr>
  </w:style>
  <w:style w:type="character" w:styleId="a7">
    <w:name w:val="annotation reference"/>
    <w:basedOn w:val="a0"/>
    <w:uiPriority w:val="99"/>
    <w:semiHidden/>
    <w:unhideWhenUsed/>
    <w:rsid w:val="000D7E64"/>
    <w:rPr>
      <w:sz w:val="16"/>
      <w:szCs w:val="16"/>
    </w:rPr>
  </w:style>
  <w:style w:type="paragraph" w:styleId="a8">
    <w:name w:val="annotation text"/>
    <w:basedOn w:val="a"/>
    <w:link w:val="a9"/>
    <w:uiPriority w:val="99"/>
    <w:semiHidden/>
    <w:unhideWhenUsed/>
    <w:rsid w:val="000D7E64"/>
    <w:rPr>
      <w:sz w:val="20"/>
      <w:szCs w:val="20"/>
    </w:rPr>
  </w:style>
  <w:style w:type="character" w:customStyle="1" w:styleId="a9">
    <w:name w:val="Текст примечания Знак"/>
    <w:basedOn w:val="a0"/>
    <w:link w:val="a8"/>
    <w:uiPriority w:val="99"/>
    <w:semiHidden/>
    <w:rsid w:val="000D7E64"/>
    <w:rPr>
      <w:sz w:val="20"/>
      <w:szCs w:val="20"/>
    </w:rPr>
  </w:style>
  <w:style w:type="paragraph" w:styleId="aa">
    <w:name w:val="annotation subject"/>
    <w:basedOn w:val="a8"/>
    <w:next w:val="a8"/>
    <w:link w:val="ab"/>
    <w:uiPriority w:val="99"/>
    <w:semiHidden/>
    <w:unhideWhenUsed/>
    <w:rsid w:val="000D7E64"/>
    <w:rPr>
      <w:b/>
      <w:bCs/>
    </w:rPr>
  </w:style>
  <w:style w:type="character" w:customStyle="1" w:styleId="ab">
    <w:name w:val="Тема примечания Знак"/>
    <w:basedOn w:val="a9"/>
    <w:link w:val="aa"/>
    <w:uiPriority w:val="99"/>
    <w:semiHidden/>
    <w:rsid w:val="000D7E6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902</Words>
  <Characters>5143</Characters>
  <Application>Microsoft Office Word</Application>
  <DocSecurity>0</DocSecurity>
  <Lines>42</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Есенбаев О.С.</dc:creator>
  <cp:keywords/>
  <dc:description/>
  <cp:lastModifiedBy>Айдосова А.М.</cp:lastModifiedBy>
  <cp:revision>3</cp:revision>
  <cp:lastPrinted>2022-01-20T06:00:00Z</cp:lastPrinted>
  <dcterms:created xsi:type="dcterms:W3CDTF">2023-11-01T04:24:00Z</dcterms:created>
  <dcterms:modified xsi:type="dcterms:W3CDTF">2023-11-27T06:02:00Z</dcterms:modified>
</cp:coreProperties>
</file>