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21" w:rsidRDefault="00786521" w:rsidP="003B054A">
      <w:pPr>
        <w:spacing w:after="0"/>
        <w:ind w:left="4813" w:firstLine="851"/>
        <w:jc w:val="right"/>
        <w:rPr>
          <w:rFonts w:eastAsia="Times New Roman"/>
          <w:b/>
          <w:bCs/>
          <w:lang w:eastAsia="ru-RU"/>
        </w:rPr>
      </w:pPr>
      <w:bookmarkStart w:id="0" w:name="_GoBack"/>
      <w:bookmarkEnd w:id="0"/>
    </w:p>
    <w:p w:rsidR="006F4834" w:rsidRPr="008060DD" w:rsidRDefault="006F4834" w:rsidP="003B054A">
      <w:pPr>
        <w:spacing w:after="0"/>
        <w:ind w:left="4813" w:firstLine="851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b/>
          <w:bCs/>
          <w:lang w:eastAsia="ru-RU"/>
        </w:rPr>
        <w:t>"УТВЕРЖДАЮ"</w:t>
      </w:r>
    </w:p>
    <w:p w:rsidR="00393835" w:rsidRPr="008060DD" w:rsidRDefault="004043F8" w:rsidP="004043F8">
      <w:pPr>
        <w:spacing w:after="0"/>
        <w:ind w:firstLine="400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Председатель</w:t>
      </w:r>
      <w:r w:rsidR="00393835" w:rsidRPr="008060DD">
        <w:rPr>
          <w:rFonts w:eastAsia="Times New Roman"/>
          <w:lang w:eastAsia="ru-RU"/>
        </w:rPr>
        <w:t xml:space="preserve"> Правления</w:t>
      </w:r>
    </w:p>
    <w:p w:rsidR="006F4834" w:rsidRPr="008060DD" w:rsidRDefault="00393835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А</w:t>
      </w:r>
      <w:r w:rsidR="006F4834" w:rsidRPr="008060DD">
        <w:rPr>
          <w:rFonts w:eastAsia="Times New Roman"/>
          <w:lang w:eastAsia="ru-RU"/>
        </w:rPr>
        <w:t>О "Центральный депозитарий ценных бумаг"</w:t>
      </w:r>
    </w:p>
    <w:p w:rsidR="006F4834" w:rsidRPr="008060DD" w:rsidRDefault="004043F8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val="kk-KZ" w:eastAsia="ru-RU"/>
        </w:rPr>
        <w:t>Мухамеджанов А.Н.</w:t>
      </w:r>
    </w:p>
    <w:p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</w:p>
    <w:p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_____________________</w:t>
      </w:r>
    </w:p>
    <w:p w:rsidR="006F4834" w:rsidRPr="00800CB1" w:rsidRDefault="006F4834" w:rsidP="003B054A">
      <w:pPr>
        <w:spacing w:after="0"/>
        <w:ind w:firstLine="400"/>
        <w:jc w:val="right"/>
        <w:rPr>
          <w:rFonts w:eastAsia="Times New Roman"/>
          <w:lang w:val="kk-KZ" w:eastAsia="ru-RU"/>
        </w:rPr>
      </w:pPr>
      <w:r w:rsidRPr="00800CB1">
        <w:rPr>
          <w:rFonts w:eastAsia="Times New Roman"/>
          <w:lang w:eastAsia="ru-RU"/>
        </w:rPr>
        <w:t xml:space="preserve">Приказ № </w:t>
      </w:r>
      <w:r w:rsidR="00F16DE3">
        <w:rPr>
          <w:rFonts w:eastAsia="Times New Roman"/>
          <w:lang w:eastAsia="ru-RU"/>
        </w:rPr>
        <w:t>29</w:t>
      </w:r>
    </w:p>
    <w:p w:rsidR="006F4834" w:rsidRPr="008060DD" w:rsidRDefault="006F4834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0CB1">
        <w:rPr>
          <w:rFonts w:eastAsia="Times New Roman"/>
          <w:lang w:eastAsia="ru-RU"/>
        </w:rPr>
        <w:t>"</w:t>
      </w:r>
      <w:r w:rsidR="00F16DE3">
        <w:rPr>
          <w:rFonts w:eastAsia="Times New Roman"/>
          <w:lang w:val="kk-KZ" w:eastAsia="ru-RU"/>
        </w:rPr>
        <w:t>06</w:t>
      </w:r>
      <w:r w:rsidRPr="00800CB1">
        <w:rPr>
          <w:rFonts w:eastAsia="Times New Roman"/>
          <w:lang w:eastAsia="ru-RU"/>
        </w:rPr>
        <w:t xml:space="preserve">" </w:t>
      </w:r>
      <w:r w:rsidR="00F16DE3">
        <w:rPr>
          <w:rFonts w:eastAsia="Times New Roman"/>
          <w:lang w:val="kk-KZ" w:eastAsia="ru-RU"/>
        </w:rPr>
        <w:t>сентября</w:t>
      </w:r>
      <w:r w:rsidRPr="00800CB1">
        <w:rPr>
          <w:rFonts w:eastAsia="Times New Roman"/>
          <w:lang w:eastAsia="ru-RU"/>
        </w:rPr>
        <w:t xml:space="preserve"> 20</w:t>
      </w:r>
      <w:r w:rsidR="00230BEB" w:rsidRPr="00800CB1">
        <w:rPr>
          <w:rFonts w:eastAsia="Times New Roman"/>
          <w:lang w:eastAsia="ru-RU"/>
        </w:rPr>
        <w:t>2</w:t>
      </w:r>
      <w:r w:rsidR="000A79F6" w:rsidRPr="00800CB1">
        <w:rPr>
          <w:rFonts w:eastAsia="Times New Roman"/>
          <w:lang w:eastAsia="ru-RU"/>
        </w:rPr>
        <w:t>1</w:t>
      </w:r>
      <w:r w:rsidRPr="00800CB1">
        <w:rPr>
          <w:rFonts w:eastAsia="Times New Roman"/>
          <w:lang w:eastAsia="ru-RU"/>
        </w:rPr>
        <w:t xml:space="preserve"> года</w:t>
      </w:r>
    </w:p>
    <w:p w:rsidR="006F4834" w:rsidRPr="008060DD" w:rsidRDefault="006F4834" w:rsidP="003B054A">
      <w:pPr>
        <w:spacing w:after="0"/>
        <w:jc w:val="center"/>
        <w:rPr>
          <w:rFonts w:eastAsia="Times New Roman"/>
          <w:b/>
          <w:lang w:eastAsia="ru-RU"/>
        </w:rPr>
      </w:pPr>
    </w:p>
    <w:p w:rsidR="009F1568" w:rsidRPr="00AE1386" w:rsidRDefault="00AE1386" w:rsidP="004043F8">
      <w:pPr>
        <w:spacing w:after="0"/>
        <w:jc w:val="center"/>
        <w:textAlignment w:val="baseline"/>
        <w:rPr>
          <w:b/>
        </w:rPr>
      </w:pPr>
      <w:r w:rsidRPr="00AE1386">
        <w:rPr>
          <w:b/>
        </w:rPr>
        <w:t>И</w:t>
      </w:r>
      <w:r w:rsidRPr="00AE1386">
        <w:rPr>
          <w:b/>
          <w:lang w:val="kk-KZ"/>
        </w:rPr>
        <w:t>зменения в условия тендера по закупке комплексных работ по внедрению информационной системы "Anti-money laundering", утвержденные приказом Председателя Правления АО "Центральный депозитарий ценных бумаг" от 31 августа 2021 года №28</w:t>
      </w:r>
    </w:p>
    <w:p w:rsidR="00AB492A" w:rsidRPr="00EF0F8E" w:rsidRDefault="00AB492A" w:rsidP="004043F8">
      <w:pPr>
        <w:spacing w:after="0"/>
        <w:jc w:val="center"/>
        <w:textAlignment w:val="baseline"/>
        <w:rPr>
          <w:rFonts w:eastAsia="Times New Roman"/>
          <w:lang w:eastAsia="ru-RU"/>
        </w:rPr>
      </w:pP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П</w:t>
      </w:r>
      <w:r w:rsidRPr="00AE1386">
        <w:rPr>
          <w:rFonts w:eastAsia="Times New Roman"/>
          <w:szCs w:val="22"/>
          <w:lang w:eastAsia="ru-RU"/>
        </w:rPr>
        <w:t>ункт 1 раздела 7 Технической спецификации, являющегося приложением к проекту договора о закупках (</w:t>
      </w:r>
      <w:r w:rsidRPr="00AE1386">
        <w:rPr>
          <w:rFonts w:eastAsia="Times New Roman"/>
          <w:szCs w:val="20"/>
          <w:lang w:val="kk-KZ" w:eastAsia="ru-RU"/>
        </w:rPr>
        <w:t>Приложение №2 к объявлению о проведении тендера) изложить в следующей редакции: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"1.</w:t>
      </w:r>
      <w:r w:rsidRPr="00AE1386">
        <w:rPr>
          <w:rFonts w:eastAsia="Times New Roman"/>
          <w:szCs w:val="22"/>
          <w:lang w:eastAsia="ru-RU"/>
        </w:rPr>
        <w:tab/>
        <w:t>Потенциальный поставщик должен подтвердить наличие следующих квалифицированных специалистов: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lang w:eastAsia="ru-RU"/>
        </w:rPr>
      </w:pPr>
      <w:r w:rsidRPr="00AE1386">
        <w:rPr>
          <w:rFonts w:eastAsia="Times New Roman"/>
          <w:lang w:eastAsia="ru-RU"/>
        </w:rPr>
        <w:t>1)</w:t>
      </w:r>
      <w:r w:rsidRPr="00AE1386">
        <w:rPr>
          <w:rFonts w:eastAsia="Times New Roman"/>
          <w:lang w:eastAsia="ru-RU"/>
        </w:rPr>
        <w:tab/>
        <w:t>не менее одного специалиста,  прошедшего курсы в области Системного администрирования</w:t>
      </w:r>
      <w:r w:rsidRPr="00AE1386">
        <w:rPr>
          <w:rFonts w:eastAsia="Times New Roman"/>
          <w:color w:val="000000"/>
          <w:lang w:eastAsia="ru-RU"/>
        </w:rPr>
        <w:t xml:space="preserve"> (необходимо предоставить сертификат от учебного центра), имеющего высшее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lang w:eastAsia="ru-RU"/>
        </w:rPr>
      </w:pPr>
      <w:r w:rsidRPr="00AE1386">
        <w:rPr>
          <w:rFonts w:eastAsia="Times New Roman"/>
          <w:lang w:eastAsia="ru-RU"/>
        </w:rPr>
        <w:t>2)</w:t>
      </w:r>
      <w:r w:rsidRPr="00AE1386">
        <w:rPr>
          <w:rFonts w:eastAsia="Times New Roman"/>
          <w:lang w:eastAsia="ru-RU"/>
        </w:rPr>
        <w:tab/>
        <w:t xml:space="preserve">не менее одного сертифицированного специалиста, прошедшего курсы в области </w:t>
      </w:r>
      <w:proofErr w:type="spellStart"/>
      <w:r w:rsidRPr="00AE1386">
        <w:rPr>
          <w:rFonts w:eastAsia="Times New Roman"/>
          <w:lang w:eastAsia="ru-RU"/>
        </w:rPr>
        <w:t>Continuous</w:t>
      </w:r>
      <w:proofErr w:type="spellEnd"/>
      <w:r w:rsidRPr="00AE1386">
        <w:rPr>
          <w:rFonts w:eastAsia="Times New Roman"/>
          <w:lang w:eastAsia="ru-RU"/>
        </w:rPr>
        <w:t xml:space="preserve"> </w:t>
      </w:r>
      <w:proofErr w:type="spellStart"/>
      <w:r w:rsidRPr="00AE1386">
        <w:rPr>
          <w:rFonts w:eastAsia="Times New Roman"/>
          <w:lang w:eastAsia="ru-RU"/>
        </w:rPr>
        <w:t>Integration</w:t>
      </w:r>
      <w:proofErr w:type="spellEnd"/>
      <w:r w:rsidRPr="00AE1386">
        <w:rPr>
          <w:rFonts w:eastAsia="Times New Roman"/>
          <w:lang w:eastAsia="ru-RU"/>
        </w:rPr>
        <w:t>/</w:t>
      </w:r>
      <w:proofErr w:type="spellStart"/>
      <w:r w:rsidRPr="00AE1386">
        <w:rPr>
          <w:rFonts w:eastAsia="Times New Roman"/>
          <w:lang w:eastAsia="ru-RU"/>
        </w:rPr>
        <w:t>Continuous</w:t>
      </w:r>
      <w:proofErr w:type="spellEnd"/>
      <w:r w:rsidRPr="00AE1386">
        <w:rPr>
          <w:rFonts w:eastAsia="Times New Roman"/>
          <w:lang w:eastAsia="ru-RU"/>
        </w:rPr>
        <w:t xml:space="preserve"> </w:t>
      </w:r>
      <w:proofErr w:type="spellStart"/>
      <w:r w:rsidRPr="00AE1386">
        <w:rPr>
          <w:rFonts w:eastAsia="Times New Roman"/>
          <w:lang w:eastAsia="ru-RU"/>
        </w:rPr>
        <w:t>Delivery</w:t>
      </w:r>
      <w:proofErr w:type="spellEnd"/>
      <w:r w:rsidRPr="00AE1386">
        <w:rPr>
          <w:rFonts w:eastAsia="Times New Roman"/>
          <w:lang w:eastAsia="ru-RU"/>
        </w:rPr>
        <w:t xml:space="preserve"> (CI/CD) (необходимо предоставить сертификат от учебного центра), имеющего высшее техническое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lang w:eastAsia="ru-RU"/>
        </w:rPr>
      </w:pPr>
      <w:r w:rsidRPr="00AE1386">
        <w:rPr>
          <w:rFonts w:eastAsia="Times New Roman"/>
          <w:lang w:eastAsia="ru-RU"/>
        </w:rPr>
        <w:t>3)</w:t>
      </w:r>
      <w:r w:rsidRPr="00AE1386">
        <w:rPr>
          <w:rFonts w:eastAsia="Times New Roman"/>
          <w:lang w:eastAsia="ru-RU"/>
        </w:rPr>
        <w:tab/>
        <w:t>не менее одного  специалиста, прошедшего курсы в области сбора и обработки данных (необходимо предоставить сертификат от учебного центра), имеющего высшее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4)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специалиста, прошедшего курсы в области </w:t>
      </w:r>
      <w:proofErr w:type="spellStart"/>
      <w:r w:rsidRPr="00AE1386">
        <w:rPr>
          <w:rFonts w:eastAsia="Times New Roman"/>
          <w:szCs w:val="22"/>
          <w:lang w:eastAsia="ru-RU"/>
        </w:rPr>
        <w:t>Data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Mining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Analyst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(необходимо предоставить сертификат от учебного центра), имеющего высшее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5)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специалиста, прошедшего курсы в области </w:t>
      </w:r>
      <w:proofErr w:type="spellStart"/>
      <w:r w:rsidRPr="00AE1386">
        <w:rPr>
          <w:rFonts w:eastAsia="Times New Roman"/>
          <w:szCs w:val="22"/>
          <w:lang w:eastAsia="ru-RU"/>
        </w:rPr>
        <w:t>Information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Systems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Analyst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(необходимо предоставить сертификат от учебного центра), имеющего высшее техническое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6)</w:t>
      </w:r>
      <w:r w:rsidRPr="00AE1386">
        <w:rPr>
          <w:rFonts w:eastAsia="Times New Roman"/>
          <w:szCs w:val="22"/>
          <w:lang w:eastAsia="ru-RU"/>
        </w:rPr>
        <w:tab/>
        <w:t xml:space="preserve">не менее двух сертифицированных одним из ведущих производителей программного обеспечения веб разработчиков с сертификацией </w:t>
      </w:r>
      <w:proofErr w:type="spellStart"/>
      <w:r w:rsidRPr="00AE1386">
        <w:rPr>
          <w:rFonts w:eastAsia="Times New Roman"/>
          <w:szCs w:val="22"/>
          <w:lang w:eastAsia="ru-RU"/>
        </w:rPr>
        <w:t>Web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Developer</w:t>
      </w:r>
      <w:proofErr w:type="spellEnd"/>
      <w:r w:rsidRPr="00AE1386">
        <w:rPr>
          <w:rFonts w:eastAsia="Times New Roman"/>
          <w:szCs w:val="22"/>
          <w:lang w:eastAsia="ru-RU"/>
        </w:rPr>
        <w:t>, имеющих высшее техническое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7)</w:t>
      </w:r>
      <w:r w:rsidRPr="00AE1386">
        <w:rPr>
          <w:rFonts w:eastAsia="Times New Roman"/>
          <w:szCs w:val="22"/>
          <w:lang w:eastAsia="ru-RU"/>
        </w:rPr>
        <w:tab/>
        <w:t>не менее одного сертифицированного организации ISACA специалиста, с сертификацией CISM (</w:t>
      </w:r>
      <w:proofErr w:type="spellStart"/>
      <w:r w:rsidRPr="00AE1386">
        <w:rPr>
          <w:rFonts w:eastAsia="Times New Roman"/>
          <w:szCs w:val="22"/>
          <w:lang w:eastAsia="ru-RU"/>
        </w:rPr>
        <w:t>Certified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Information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Security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Manager</w:t>
      </w:r>
      <w:proofErr w:type="spellEnd"/>
      <w:r w:rsidRPr="00AE1386">
        <w:rPr>
          <w:rFonts w:eastAsia="Times New Roman"/>
          <w:szCs w:val="22"/>
          <w:lang w:eastAsia="ru-RU"/>
        </w:rPr>
        <w:t>) или CISA (</w:t>
      </w:r>
      <w:proofErr w:type="spellStart"/>
      <w:r w:rsidRPr="00AE1386">
        <w:rPr>
          <w:rFonts w:eastAsia="Times New Roman"/>
          <w:szCs w:val="22"/>
          <w:lang w:eastAsia="ru-RU"/>
        </w:rPr>
        <w:t>Certified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Information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Systems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</w:t>
      </w:r>
      <w:proofErr w:type="spellStart"/>
      <w:r w:rsidRPr="00AE1386">
        <w:rPr>
          <w:rFonts w:eastAsia="Times New Roman"/>
          <w:szCs w:val="22"/>
          <w:lang w:eastAsia="ru-RU"/>
        </w:rPr>
        <w:t>Auditor</w:t>
      </w:r>
      <w:proofErr w:type="spellEnd"/>
      <w:r w:rsidRPr="00AE1386">
        <w:rPr>
          <w:rFonts w:eastAsia="Times New Roman"/>
          <w:szCs w:val="22"/>
          <w:lang w:eastAsia="ru-RU"/>
        </w:rPr>
        <w:t>), имеющего высшее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8)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сертифицированного проектного менеджера с международной сертификацией PMI/CPM/Prince2/IPMA (не ниже уровня С), имеющего высшее техническое образование (в </w:t>
      </w:r>
      <w:proofErr w:type="spellStart"/>
      <w:r w:rsidRPr="00AE1386">
        <w:rPr>
          <w:rFonts w:eastAsia="Times New Roman"/>
          <w:szCs w:val="22"/>
          <w:lang w:eastAsia="ru-RU"/>
        </w:rPr>
        <w:t>т.ч</w:t>
      </w:r>
      <w:proofErr w:type="spellEnd"/>
      <w:r w:rsidRPr="00AE1386">
        <w:rPr>
          <w:rFonts w:eastAsia="Times New Roman"/>
          <w:szCs w:val="22"/>
          <w:lang w:eastAsia="ru-RU"/>
        </w:rPr>
        <w:t>. бакалавр), опыт работы не менее 2-х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proofErr w:type="gramStart"/>
      <w:r w:rsidRPr="00AE1386">
        <w:rPr>
          <w:rFonts w:eastAsia="Times New Roman"/>
          <w:szCs w:val="22"/>
          <w:lang w:eastAsia="ru-RU"/>
        </w:rPr>
        <w:t>9)</w:t>
      </w:r>
      <w:r w:rsidRPr="00AE1386">
        <w:rPr>
          <w:rFonts w:eastAsia="Times New Roman"/>
          <w:szCs w:val="22"/>
          <w:lang w:eastAsia="ru-RU"/>
        </w:rPr>
        <w:tab/>
        <w:t>не менее трех специалистов,  прошедших курсы в области Анализ требований к автоматизированным информационным системам и Процессы анализа и управления рисками в области информационных систем (необходимо предоставить сертификаты от учебного центра и ссылку на сайт для проверки сертификатов), имеющих высшее образование (в том числе бакалавр), опыт работы не менее двух лет;</w:t>
      </w:r>
      <w:proofErr w:type="gramEnd"/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lastRenderedPageBreak/>
        <w:t>10)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сертифицированного одним из ведущих производителей программного обеспечения специалиста с сертификацией Администратора баз данных </w:t>
      </w:r>
      <w:proofErr w:type="spellStart"/>
      <w:r w:rsidRPr="00AE1386">
        <w:rPr>
          <w:rFonts w:eastAsia="Times New Roman"/>
          <w:szCs w:val="22"/>
          <w:lang w:eastAsia="ru-RU"/>
        </w:rPr>
        <w:t>Oracle</w:t>
      </w:r>
      <w:proofErr w:type="spellEnd"/>
      <w:r w:rsidRPr="00AE1386">
        <w:rPr>
          <w:rFonts w:eastAsia="Times New Roman"/>
          <w:szCs w:val="22"/>
          <w:lang w:eastAsia="ru-RU"/>
        </w:rPr>
        <w:t>, имеющего высшее образование (в том числе бакалавр), опыт работы не менее двух лет;</w:t>
      </w:r>
    </w:p>
    <w:p w:rsidR="00AE1386" w:rsidRP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11)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сертифицированного </w:t>
      </w:r>
      <w:proofErr w:type="spellStart"/>
      <w:r w:rsidRPr="00AE1386">
        <w:rPr>
          <w:rFonts w:eastAsia="Times New Roman"/>
          <w:szCs w:val="22"/>
          <w:lang w:eastAsia="ru-RU"/>
        </w:rPr>
        <w:t>Compliance</w:t>
      </w:r>
      <w:proofErr w:type="spellEnd"/>
      <w:r w:rsidRPr="00AE1386">
        <w:rPr>
          <w:rFonts w:eastAsia="Times New Roman"/>
          <w:szCs w:val="22"/>
          <w:lang w:eastAsia="ru-RU"/>
        </w:rPr>
        <w:t xml:space="preserve"> офицера, с сертификацией </w:t>
      </w:r>
      <w:r w:rsidRPr="00AE1386">
        <w:rPr>
          <w:rFonts w:eastAsia="Times New Roman"/>
          <w:szCs w:val="22"/>
          <w:lang w:eastAsia="ru-RU"/>
        </w:rPr>
        <w:br/>
        <w:t>в области противодействия легализации (отмыванию) доходов, полученных преступным путем, и финансированию терроризма, имеющего высшее образование (в том числе бакалавр), опыт работы не менее двух лет;</w:t>
      </w:r>
    </w:p>
    <w:p w:rsidR="00AE1386" w:rsidRDefault="00AE1386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  <w:r w:rsidRPr="00AE1386">
        <w:rPr>
          <w:rFonts w:eastAsia="Times New Roman"/>
          <w:szCs w:val="22"/>
          <w:lang w:eastAsia="ru-RU"/>
        </w:rPr>
        <w:t>12)</w:t>
      </w:r>
      <w:r w:rsidRPr="00AE1386">
        <w:rPr>
          <w:rFonts w:eastAsia="Times New Roman"/>
          <w:szCs w:val="22"/>
          <w:lang w:eastAsia="ru-RU"/>
        </w:rPr>
        <w:tab/>
        <w:t xml:space="preserve">не менее одного сертифицированного международной квалификационной комиссией по тестированию программного обеспечения специалиста, с сертификацией </w:t>
      </w:r>
      <w:proofErr w:type="spellStart"/>
      <w:r w:rsidRPr="00AE1386">
        <w:rPr>
          <w:rFonts w:eastAsia="Times New Roman"/>
          <w:szCs w:val="22"/>
          <w:lang w:eastAsia="ru-RU"/>
        </w:rPr>
        <w:t>Тестировщика</w:t>
      </w:r>
      <w:proofErr w:type="spellEnd"/>
      <w:r w:rsidRPr="00AE1386">
        <w:rPr>
          <w:rFonts w:eastAsia="Times New Roman"/>
          <w:szCs w:val="22"/>
          <w:lang w:eastAsia="ru-RU"/>
        </w:rPr>
        <w:t>, имеющего высшее техническое образование (в том числе бакалавр), опыт работы не менее двух лет</w:t>
      </w:r>
      <w:proofErr w:type="gramStart"/>
      <w:r w:rsidRPr="00AE1386">
        <w:rPr>
          <w:rFonts w:eastAsia="Times New Roman"/>
          <w:szCs w:val="22"/>
          <w:lang w:eastAsia="ru-RU"/>
        </w:rPr>
        <w:t>.".</w:t>
      </w:r>
      <w:proofErr w:type="gramEnd"/>
    </w:p>
    <w:p w:rsidR="006A4CB3" w:rsidRDefault="006A4CB3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</w:p>
    <w:p w:rsidR="006A4CB3" w:rsidRDefault="006A4CB3" w:rsidP="00AE1386">
      <w:pPr>
        <w:tabs>
          <w:tab w:val="left" w:pos="1134"/>
        </w:tabs>
        <w:spacing w:after="0"/>
        <w:ind w:firstLine="709"/>
        <w:rPr>
          <w:rFonts w:eastAsia="Times New Roman"/>
          <w:szCs w:val="22"/>
          <w:lang w:eastAsia="ru-RU"/>
        </w:rPr>
      </w:pPr>
    </w:p>
    <w:p w:rsidR="006A4CB3" w:rsidRPr="00AE1386" w:rsidRDefault="006A4CB3" w:rsidP="00AE1386">
      <w:pPr>
        <w:tabs>
          <w:tab w:val="left" w:pos="1134"/>
        </w:tabs>
        <w:spacing w:after="0"/>
        <w:ind w:firstLine="709"/>
        <w:rPr>
          <w:rFonts w:eastAsia="Times New Roman"/>
          <w:b/>
          <w:szCs w:val="22"/>
          <w:lang w:eastAsia="ru-RU"/>
        </w:rPr>
      </w:pPr>
      <w:r w:rsidRPr="006A4CB3">
        <w:rPr>
          <w:rFonts w:eastAsia="Times New Roman"/>
          <w:b/>
          <w:szCs w:val="22"/>
          <w:lang w:eastAsia="ru-RU"/>
        </w:rPr>
        <w:t xml:space="preserve">Главный </w:t>
      </w:r>
      <w:proofErr w:type="spellStart"/>
      <w:r w:rsidRPr="006A4CB3">
        <w:rPr>
          <w:rFonts w:eastAsia="Times New Roman"/>
          <w:b/>
          <w:szCs w:val="22"/>
          <w:lang w:eastAsia="ru-RU"/>
        </w:rPr>
        <w:t>комплаенс</w:t>
      </w:r>
      <w:proofErr w:type="spellEnd"/>
      <w:r w:rsidRPr="006A4CB3">
        <w:rPr>
          <w:rFonts w:eastAsia="Times New Roman"/>
          <w:b/>
          <w:szCs w:val="22"/>
          <w:lang w:eastAsia="ru-RU"/>
        </w:rPr>
        <w:t>-контролер Нагаев А.М.</w:t>
      </w:r>
    </w:p>
    <w:p w:rsidR="006A4CB3" w:rsidRDefault="006A4CB3" w:rsidP="00AE1386">
      <w:pPr>
        <w:spacing w:after="0"/>
        <w:jc w:val="left"/>
        <w:rPr>
          <w:rFonts w:eastAsia="Times New Roman"/>
          <w:sz w:val="20"/>
          <w:szCs w:val="20"/>
          <w:lang w:eastAsia="ru-RU"/>
        </w:rPr>
      </w:pPr>
    </w:p>
    <w:p w:rsidR="006A4CB3" w:rsidRPr="00AE1386" w:rsidRDefault="006A4CB3" w:rsidP="00AE1386">
      <w:pPr>
        <w:spacing w:after="0"/>
        <w:jc w:val="left"/>
        <w:rPr>
          <w:rFonts w:eastAsia="Times New Roman"/>
          <w:sz w:val="20"/>
          <w:szCs w:val="20"/>
          <w:lang w:eastAsia="ru-RU"/>
        </w:rPr>
      </w:pPr>
    </w:p>
    <w:p w:rsidR="00F277BE" w:rsidRPr="00AE1386" w:rsidRDefault="006A4CB3" w:rsidP="006A4CB3">
      <w:pPr>
        <w:spacing w:after="0"/>
        <w:ind w:firstLine="709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Управляющий директор по инновациям Сакрюкин Д.А.</w:t>
      </w:r>
    </w:p>
    <w:p w:rsidR="006830D0" w:rsidRPr="00FB7F3B" w:rsidRDefault="00FB7F3B" w:rsidP="00FB7F3B">
      <w:pPr>
        <w:tabs>
          <w:tab w:val="left" w:pos="6225"/>
        </w:tabs>
        <w:rPr>
          <w:lang w:val="kk-KZ" w:eastAsia="ru-RU"/>
        </w:rPr>
      </w:pPr>
      <w:r>
        <w:rPr>
          <w:lang w:val="kk-KZ" w:eastAsia="ru-RU"/>
        </w:rPr>
        <w:tab/>
      </w:r>
    </w:p>
    <w:sectPr w:rsidR="006830D0" w:rsidRPr="00FB7F3B" w:rsidSect="00FE7DA6">
      <w:headerReference w:type="default" r:id="rId9"/>
      <w:footerReference w:type="default" r:id="rId10"/>
      <w:pgSz w:w="11906" w:h="16838"/>
      <w:pgMar w:top="993" w:right="1418" w:bottom="568" w:left="1418" w:header="709" w:footer="26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F0" w:rsidRDefault="009D38F0" w:rsidP="00983391">
      <w:pPr>
        <w:spacing w:after="0"/>
      </w:pPr>
      <w:r>
        <w:separator/>
      </w:r>
    </w:p>
  </w:endnote>
  <w:endnote w:type="continuationSeparator" w:id="0">
    <w:p w:rsidR="009D38F0" w:rsidRDefault="009D38F0" w:rsidP="00983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20379"/>
      <w:docPartObj>
        <w:docPartGallery w:val="Page Numbers (Bottom of Page)"/>
        <w:docPartUnique/>
      </w:docPartObj>
    </w:sdtPr>
    <w:sdtEndPr/>
    <w:sdtContent>
      <w:p w:rsidR="00FB7F3B" w:rsidRDefault="00FB7F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E3">
          <w:rPr>
            <w:noProof/>
          </w:rPr>
          <w:t>1</w:t>
        </w:r>
        <w:r>
          <w:fldChar w:fldCharType="end"/>
        </w:r>
      </w:p>
    </w:sdtContent>
  </w:sdt>
  <w:p w:rsidR="00FB7F3B" w:rsidRDefault="00FB7F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F0" w:rsidRDefault="009D38F0" w:rsidP="00983391">
      <w:pPr>
        <w:spacing w:after="0"/>
      </w:pPr>
      <w:r>
        <w:separator/>
      </w:r>
    </w:p>
  </w:footnote>
  <w:footnote w:type="continuationSeparator" w:id="0">
    <w:p w:rsidR="009D38F0" w:rsidRDefault="009D38F0" w:rsidP="009833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21" w:rsidRPr="00786521" w:rsidRDefault="00786521" w:rsidP="00786521">
    <w:pPr>
      <w:pStyle w:val="af1"/>
      <w:jc w:val="right"/>
      <w:rPr>
        <w:b/>
      </w:rPr>
    </w:pPr>
    <w:r w:rsidRPr="00786521">
      <w:rPr>
        <w:b/>
      </w:rPr>
      <w:t>Приложение к приказу №</w:t>
    </w:r>
    <w:r w:rsidR="00F16DE3">
      <w:rPr>
        <w:b/>
      </w:rPr>
      <w:t>29</w:t>
    </w:r>
    <w:r w:rsidRPr="00786521">
      <w:rPr>
        <w:b/>
      </w:rPr>
      <w:t xml:space="preserve"> от "</w:t>
    </w:r>
    <w:r w:rsidR="00F16DE3">
      <w:rPr>
        <w:b/>
      </w:rPr>
      <w:t>06</w:t>
    </w:r>
    <w:r w:rsidRPr="00786521">
      <w:rPr>
        <w:b/>
      </w:rPr>
      <w:t>" сентября 2021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915"/>
    <w:multiLevelType w:val="hybridMultilevel"/>
    <w:tmpl w:val="A97A31D4"/>
    <w:lvl w:ilvl="0" w:tplc="C3BA670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4585072"/>
    <w:multiLevelType w:val="hybridMultilevel"/>
    <w:tmpl w:val="96469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6C1A"/>
    <w:multiLevelType w:val="hybridMultilevel"/>
    <w:tmpl w:val="C164C112"/>
    <w:lvl w:ilvl="0" w:tplc="DA50DF22">
      <w:start w:val="1"/>
      <w:numFmt w:val="decimal"/>
      <w:lvlText w:val="%1."/>
      <w:lvlJc w:val="left"/>
      <w:pPr>
        <w:ind w:left="1102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6"/>
    <w:rsid w:val="00017343"/>
    <w:rsid w:val="00027EC8"/>
    <w:rsid w:val="00073E6E"/>
    <w:rsid w:val="0007591C"/>
    <w:rsid w:val="000A1CEA"/>
    <w:rsid w:val="000A770F"/>
    <w:rsid w:val="000A79F6"/>
    <w:rsid w:val="000B385F"/>
    <w:rsid w:val="000F0C99"/>
    <w:rsid w:val="000F6007"/>
    <w:rsid w:val="00115F88"/>
    <w:rsid w:val="00116E36"/>
    <w:rsid w:val="00126670"/>
    <w:rsid w:val="0017295C"/>
    <w:rsid w:val="001822BE"/>
    <w:rsid w:val="00192FDB"/>
    <w:rsid w:val="001B298B"/>
    <w:rsid w:val="001B6FF2"/>
    <w:rsid w:val="001C728B"/>
    <w:rsid w:val="001E4734"/>
    <w:rsid w:val="001F222D"/>
    <w:rsid w:val="00230BEB"/>
    <w:rsid w:val="00244EFB"/>
    <w:rsid w:val="002565B8"/>
    <w:rsid w:val="00271393"/>
    <w:rsid w:val="002822F7"/>
    <w:rsid w:val="00284120"/>
    <w:rsid w:val="002A7878"/>
    <w:rsid w:val="002F13DD"/>
    <w:rsid w:val="003001A4"/>
    <w:rsid w:val="003071E0"/>
    <w:rsid w:val="00322DE8"/>
    <w:rsid w:val="00330A97"/>
    <w:rsid w:val="00356833"/>
    <w:rsid w:val="00357E52"/>
    <w:rsid w:val="00362397"/>
    <w:rsid w:val="00366DD2"/>
    <w:rsid w:val="00370C40"/>
    <w:rsid w:val="0038607C"/>
    <w:rsid w:val="00387DF3"/>
    <w:rsid w:val="00393835"/>
    <w:rsid w:val="003974A5"/>
    <w:rsid w:val="003B054A"/>
    <w:rsid w:val="003C1816"/>
    <w:rsid w:val="003F4197"/>
    <w:rsid w:val="003F44E6"/>
    <w:rsid w:val="004043F8"/>
    <w:rsid w:val="004116C1"/>
    <w:rsid w:val="004464AE"/>
    <w:rsid w:val="00486C2C"/>
    <w:rsid w:val="00492E55"/>
    <w:rsid w:val="004A7F3C"/>
    <w:rsid w:val="004D74B9"/>
    <w:rsid w:val="004F1A4D"/>
    <w:rsid w:val="00503CE8"/>
    <w:rsid w:val="00520716"/>
    <w:rsid w:val="0055464B"/>
    <w:rsid w:val="0058615A"/>
    <w:rsid w:val="005A3A3D"/>
    <w:rsid w:val="005C63C6"/>
    <w:rsid w:val="005F3706"/>
    <w:rsid w:val="00650472"/>
    <w:rsid w:val="0065510E"/>
    <w:rsid w:val="00655F81"/>
    <w:rsid w:val="006830D0"/>
    <w:rsid w:val="006A4CB3"/>
    <w:rsid w:val="006F4834"/>
    <w:rsid w:val="007346B7"/>
    <w:rsid w:val="00735C98"/>
    <w:rsid w:val="007643C1"/>
    <w:rsid w:val="00786521"/>
    <w:rsid w:val="007C1DB5"/>
    <w:rsid w:val="007C4835"/>
    <w:rsid w:val="007E5E80"/>
    <w:rsid w:val="007F79FB"/>
    <w:rsid w:val="00800CB1"/>
    <w:rsid w:val="008060DD"/>
    <w:rsid w:val="0081415C"/>
    <w:rsid w:val="00836877"/>
    <w:rsid w:val="008731CE"/>
    <w:rsid w:val="00884319"/>
    <w:rsid w:val="00891B53"/>
    <w:rsid w:val="008D2DA4"/>
    <w:rsid w:val="008E4A53"/>
    <w:rsid w:val="008E7852"/>
    <w:rsid w:val="0090377D"/>
    <w:rsid w:val="009404EF"/>
    <w:rsid w:val="00973AA1"/>
    <w:rsid w:val="00983391"/>
    <w:rsid w:val="0099252C"/>
    <w:rsid w:val="009A3B09"/>
    <w:rsid w:val="009B69D4"/>
    <w:rsid w:val="009D38F0"/>
    <w:rsid w:val="009F0EB7"/>
    <w:rsid w:val="009F1568"/>
    <w:rsid w:val="00A0152C"/>
    <w:rsid w:val="00A01B54"/>
    <w:rsid w:val="00A04711"/>
    <w:rsid w:val="00A21A7F"/>
    <w:rsid w:val="00A24AD6"/>
    <w:rsid w:val="00A51EFA"/>
    <w:rsid w:val="00A76365"/>
    <w:rsid w:val="00A809A6"/>
    <w:rsid w:val="00A9644C"/>
    <w:rsid w:val="00AA44B4"/>
    <w:rsid w:val="00AB1463"/>
    <w:rsid w:val="00AB492A"/>
    <w:rsid w:val="00AB5BD1"/>
    <w:rsid w:val="00AC7F58"/>
    <w:rsid w:val="00AD6F04"/>
    <w:rsid w:val="00AD74E1"/>
    <w:rsid w:val="00AE1386"/>
    <w:rsid w:val="00AF5C22"/>
    <w:rsid w:val="00B45D2A"/>
    <w:rsid w:val="00B651F7"/>
    <w:rsid w:val="00B7283C"/>
    <w:rsid w:val="00BC1670"/>
    <w:rsid w:val="00BD7258"/>
    <w:rsid w:val="00BE0930"/>
    <w:rsid w:val="00BF6FDE"/>
    <w:rsid w:val="00C14F7E"/>
    <w:rsid w:val="00C224BE"/>
    <w:rsid w:val="00C4573E"/>
    <w:rsid w:val="00C6792A"/>
    <w:rsid w:val="00C8038C"/>
    <w:rsid w:val="00C82E34"/>
    <w:rsid w:val="00C83F6A"/>
    <w:rsid w:val="00CB41F5"/>
    <w:rsid w:val="00CC4C74"/>
    <w:rsid w:val="00CC7A65"/>
    <w:rsid w:val="00CD5D42"/>
    <w:rsid w:val="00CE0369"/>
    <w:rsid w:val="00CF77C1"/>
    <w:rsid w:val="00D23171"/>
    <w:rsid w:val="00D656DD"/>
    <w:rsid w:val="00D820D3"/>
    <w:rsid w:val="00D84EC1"/>
    <w:rsid w:val="00D9435B"/>
    <w:rsid w:val="00DB0E51"/>
    <w:rsid w:val="00DD4167"/>
    <w:rsid w:val="00DD75C1"/>
    <w:rsid w:val="00DF7986"/>
    <w:rsid w:val="00E612B6"/>
    <w:rsid w:val="00EB3751"/>
    <w:rsid w:val="00EF0F8E"/>
    <w:rsid w:val="00F00B57"/>
    <w:rsid w:val="00F063FC"/>
    <w:rsid w:val="00F07CB1"/>
    <w:rsid w:val="00F16DE3"/>
    <w:rsid w:val="00F277BE"/>
    <w:rsid w:val="00F31623"/>
    <w:rsid w:val="00F40B33"/>
    <w:rsid w:val="00F43643"/>
    <w:rsid w:val="00F62FAF"/>
    <w:rsid w:val="00F63046"/>
    <w:rsid w:val="00F92BB2"/>
    <w:rsid w:val="00FA363E"/>
    <w:rsid w:val="00FA61C9"/>
    <w:rsid w:val="00FB14E3"/>
    <w:rsid w:val="00FB2ED6"/>
    <w:rsid w:val="00FB3BB6"/>
    <w:rsid w:val="00FB5A68"/>
    <w:rsid w:val="00FB7F3B"/>
    <w:rsid w:val="00FD572D"/>
    <w:rsid w:val="00FE3B8A"/>
    <w:rsid w:val="00FE3DB9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basedOn w:val="a"/>
    <w:uiPriority w:val="34"/>
    <w:qFormat/>
    <w:rsid w:val="006830D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283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728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28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28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basedOn w:val="a"/>
    <w:uiPriority w:val="34"/>
    <w:qFormat/>
    <w:rsid w:val="006830D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283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728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28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2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CE8C-FE36-46BB-BF5A-B5CEB84F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Озбаканов А.М.</dc:creator>
  <cp:lastModifiedBy>Казыбекулы С.</cp:lastModifiedBy>
  <cp:revision>10</cp:revision>
  <cp:lastPrinted>2021-05-31T06:17:00Z</cp:lastPrinted>
  <dcterms:created xsi:type="dcterms:W3CDTF">2021-08-05T10:59:00Z</dcterms:created>
  <dcterms:modified xsi:type="dcterms:W3CDTF">2021-09-06T11:16:00Z</dcterms:modified>
</cp:coreProperties>
</file>